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00"/>
        <w:gridCol w:w="2284"/>
        <w:gridCol w:w="3366"/>
      </w:tblGrid>
      <w:tr w:rsidR="00CB500F" w:rsidTr="00CB500F">
        <w:tc>
          <w:tcPr>
            <w:tcW w:w="3151" w:type="dxa"/>
          </w:tcPr>
          <w:p w:rsidR="00CB500F" w:rsidRDefault="00CB500F" w:rsidP="00CB500F">
            <w:r>
              <w:rPr>
                <w:noProof/>
              </w:rPr>
              <w:drawing>
                <wp:inline distT="0" distB="0" distL="0" distR="0" wp14:anchorId="18F3696C" wp14:editId="4D2008E9">
                  <wp:extent cx="2212656" cy="1924050"/>
                  <wp:effectExtent l="0" t="0" r="0" b="0"/>
                  <wp:docPr id="2" name="Picture 2" descr="https://upload.wikimedia.org/wikipedia/commons/c/c1/Colophon_portrait_from_the_Khamsa_of_Nizami_-_BL_Or._MS_12208_f._32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1/Colophon_portrait_from_the_Khamsa_of_Nizami_-_BL_Or._MS_12208_f._325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045" cy="2054824"/>
                          </a:xfrm>
                          <a:prstGeom prst="rect">
                            <a:avLst/>
                          </a:prstGeom>
                          <a:noFill/>
                          <a:ln>
                            <a:noFill/>
                          </a:ln>
                        </pic:spPr>
                      </pic:pic>
                    </a:graphicData>
                  </a:graphic>
                </wp:inline>
              </w:drawing>
            </w:r>
          </w:p>
        </w:tc>
        <w:tc>
          <w:tcPr>
            <w:tcW w:w="2863" w:type="dxa"/>
          </w:tcPr>
          <w:p w:rsidR="00CB500F" w:rsidRPr="00CB500F" w:rsidRDefault="00CB500F">
            <w:pPr>
              <w:rPr>
                <w:sz w:val="36"/>
                <w:szCs w:val="36"/>
              </w:rPr>
            </w:pPr>
            <w:r w:rsidRPr="00CB500F">
              <w:rPr>
                <w:sz w:val="36"/>
                <w:szCs w:val="36"/>
              </w:rPr>
              <w:t xml:space="preserve">Workshop on Sources: </w:t>
            </w:r>
          </w:p>
          <w:p w:rsidR="00CB500F" w:rsidRDefault="00CB500F">
            <w:pPr>
              <w:rPr>
                <w:b/>
                <w:i/>
                <w:sz w:val="36"/>
                <w:szCs w:val="36"/>
              </w:rPr>
            </w:pPr>
          </w:p>
          <w:p w:rsidR="00CB500F" w:rsidRPr="00D6458A" w:rsidRDefault="00D6458A">
            <w:pPr>
              <w:rPr>
                <w:b/>
                <w:i/>
                <w:sz w:val="24"/>
                <w:szCs w:val="24"/>
              </w:rPr>
            </w:pPr>
            <w:r w:rsidRPr="00D6458A">
              <w:rPr>
                <w:b/>
                <w:i/>
                <w:sz w:val="24"/>
                <w:szCs w:val="24"/>
              </w:rPr>
              <w:t>Quotation, Paraphrase, Citation: Horror Stories and Best Practices</w:t>
            </w:r>
            <w:r w:rsidR="00047CC3">
              <w:rPr>
                <w:b/>
                <w:i/>
                <w:sz w:val="24"/>
                <w:szCs w:val="24"/>
              </w:rPr>
              <w:t>!</w:t>
            </w:r>
          </w:p>
          <w:p w:rsidR="00CB500F" w:rsidRPr="00CB500F" w:rsidRDefault="00CB500F">
            <w:pPr>
              <w:rPr>
                <w:sz w:val="32"/>
                <w:szCs w:val="32"/>
              </w:rPr>
            </w:pPr>
          </w:p>
        </w:tc>
        <w:tc>
          <w:tcPr>
            <w:tcW w:w="3336" w:type="dxa"/>
          </w:tcPr>
          <w:p w:rsidR="00CB500F" w:rsidRPr="001A4D64" w:rsidRDefault="00CB500F">
            <w:pPr>
              <w:rPr>
                <w:sz w:val="32"/>
                <w:szCs w:val="32"/>
              </w:rPr>
            </w:pPr>
            <w:r>
              <w:rPr>
                <w:noProof/>
              </w:rPr>
              <w:drawing>
                <wp:inline distT="0" distB="0" distL="0" distR="0" wp14:anchorId="3711DAEE" wp14:editId="5CE2B421">
                  <wp:extent cx="1991683" cy="1930400"/>
                  <wp:effectExtent l="0" t="0" r="8890" b="0"/>
                  <wp:docPr id="1" name="Picture 1" descr="Frankfurt, Staatsbibliothek Ms. barth.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furt, Staatsbibliothek Ms. barth.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660" cy="1996285"/>
                          </a:xfrm>
                          <a:prstGeom prst="rect">
                            <a:avLst/>
                          </a:prstGeom>
                          <a:noFill/>
                          <a:ln>
                            <a:noFill/>
                          </a:ln>
                        </pic:spPr>
                      </pic:pic>
                    </a:graphicData>
                  </a:graphic>
                </wp:inline>
              </w:drawing>
            </w:r>
          </w:p>
        </w:tc>
      </w:tr>
    </w:tbl>
    <w:p w:rsidR="001A4D64" w:rsidRDefault="00CB500F" w:rsidP="001A4D64">
      <w:pPr>
        <w:rPr>
          <w:sz w:val="16"/>
          <w:szCs w:val="16"/>
        </w:rPr>
      </w:pPr>
      <w:r>
        <w:rPr>
          <w:rStyle w:val="mw-mmv-filename"/>
          <w:sz w:val="16"/>
          <w:szCs w:val="16"/>
        </w:rPr>
        <w:t>P</w:t>
      </w:r>
      <w:r w:rsidRPr="00CB500F">
        <w:rPr>
          <w:rStyle w:val="mw-mmv-filename"/>
          <w:sz w:val="16"/>
          <w:szCs w:val="16"/>
        </w:rPr>
        <w:t xml:space="preserve">ortrait from the </w:t>
      </w:r>
      <w:proofErr w:type="spellStart"/>
      <w:r w:rsidRPr="00CB500F">
        <w:rPr>
          <w:rStyle w:val="mw-mmv-filename"/>
          <w:sz w:val="16"/>
          <w:szCs w:val="16"/>
        </w:rPr>
        <w:t>Khamsa</w:t>
      </w:r>
      <w:proofErr w:type="spellEnd"/>
      <w:r w:rsidRPr="00CB500F">
        <w:rPr>
          <w:rStyle w:val="mw-mmv-filename"/>
          <w:sz w:val="16"/>
          <w:szCs w:val="16"/>
        </w:rPr>
        <w:t xml:space="preserve"> of </w:t>
      </w:r>
      <w:proofErr w:type="spellStart"/>
      <w:r w:rsidRPr="00CB500F">
        <w:rPr>
          <w:rStyle w:val="mw-mmv-filename"/>
          <w:sz w:val="16"/>
          <w:szCs w:val="16"/>
        </w:rPr>
        <w:t>Nizami</w:t>
      </w:r>
      <w:proofErr w:type="spellEnd"/>
      <w:r w:rsidRPr="00CB500F">
        <w:rPr>
          <w:rStyle w:val="mw-mmv-filename"/>
          <w:sz w:val="16"/>
          <w:szCs w:val="16"/>
        </w:rPr>
        <w:t xml:space="preserve"> - BL Or. MS 12208 f. 325</w:t>
      </w:r>
      <w:r>
        <w:rPr>
          <w:rStyle w:val="mw-mmv-filename"/>
          <w:sz w:val="16"/>
          <w:szCs w:val="16"/>
        </w:rPr>
        <w:t xml:space="preserve">                                         </w:t>
      </w:r>
      <w:r w:rsidRPr="00CB500F">
        <w:t xml:space="preserve"> </w:t>
      </w:r>
      <w:r>
        <w:rPr>
          <w:sz w:val="16"/>
          <w:szCs w:val="16"/>
        </w:rPr>
        <w:t xml:space="preserve">                     </w:t>
      </w:r>
      <w:proofErr w:type="spellStart"/>
      <w:r w:rsidRPr="00CB500F">
        <w:rPr>
          <w:sz w:val="16"/>
          <w:szCs w:val="16"/>
        </w:rPr>
        <w:t>Staatsbibliothek</w:t>
      </w:r>
      <w:proofErr w:type="spellEnd"/>
      <w:r w:rsidRPr="00CB500F">
        <w:rPr>
          <w:sz w:val="16"/>
          <w:szCs w:val="16"/>
        </w:rPr>
        <w:t>,</w:t>
      </w:r>
      <w:r>
        <w:rPr>
          <w:sz w:val="16"/>
          <w:szCs w:val="16"/>
        </w:rPr>
        <w:t xml:space="preserve"> Frankfurt</w:t>
      </w:r>
      <w:r w:rsidRPr="00CB500F">
        <w:rPr>
          <w:sz w:val="16"/>
          <w:szCs w:val="16"/>
        </w:rPr>
        <w:t> MS Barth. 42 (12</w:t>
      </w:r>
      <w:r w:rsidRPr="00CB500F">
        <w:rPr>
          <w:sz w:val="16"/>
          <w:szCs w:val="16"/>
          <w:vertAlign w:val="superscript"/>
        </w:rPr>
        <w:t>th</w:t>
      </w:r>
      <w:r>
        <w:rPr>
          <w:sz w:val="16"/>
          <w:szCs w:val="16"/>
        </w:rPr>
        <w:t xml:space="preserve"> c.)</w:t>
      </w:r>
    </w:p>
    <w:p w:rsidR="00D6458A" w:rsidRDefault="00D6458A" w:rsidP="00D6458A">
      <w:pPr>
        <w:rPr>
          <w:sz w:val="20"/>
          <w:szCs w:val="20"/>
        </w:rPr>
      </w:pPr>
      <w:hyperlink r:id="rId10" w:history="1">
        <w:r w:rsidRPr="00545382">
          <w:rPr>
            <w:rStyle w:val="Hyperlink"/>
            <w:sz w:val="20"/>
            <w:szCs w:val="20"/>
          </w:rPr>
          <w:t>ksawyer@mccormick.edu</w:t>
        </w:r>
      </w:hyperlink>
      <w:r>
        <w:rPr>
          <w:sz w:val="20"/>
          <w:szCs w:val="20"/>
        </w:rPr>
        <w:t xml:space="preserve">                                                                                                                 </w:t>
      </w:r>
      <w:hyperlink r:id="rId11" w:history="1">
        <w:r w:rsidRPr="00545382">
          <w:rPr>
            <w:rStyle w:val="Hyperlink"/>
            <w:sz w:val="20"/>
            <w:szCs w:val="20"/>
          </w:rPr>
          <w:t>www.kennethsawyer.org</w:t>
        </w:r>
      </w:hyperlink>
    </w:p>
    <w:p w:rsidR="00047CC3" w:rsidRDefault="00047CC3" w:rsidP="00D6458A">
      <w:pPr>
        <w:rPr>
          <w:sz w:val="20"/>
          <w:szCs w:val="20"/>
        </w:rPr>
      </w:pPr>
      <w:r>
        <w:rPr>
          <w:sz w:val="20"/>
          <w:szCs w:val="20"/>
        </w:rPr>
        <w:t>RESOURCES:</w:t>
      </w:r>
    </w:p>
    <w:p w:rsidR="00047CC3" w:rsidRDefault="00047CC3" w:rsidP="00047CC3">
      <w:pPr>
        <w:numPr>
          <w:ilvl w:val="0"/>
          <w:numId w:val="2"/>
        </w:numPr>
        <w:rPr>
          <w:sz w:val="20"/>
          <w:szCs w:val="20"/>
        </w:rPr>
      </w:pPr>
      <w:hyperlink r:id="rId12" w:history="1">
        <w:r w:rsidRPr="00545382">
          <w:rPr>
            <w:rStyle w:val="Hyperlink"/>
            <w:sz w:val="20"/>
            <w:szCs w:val="20"/>
          </w:rPr>
          <w:t>https://www.plagiarism.org/understanding-plagiarism</w:t>
        </w:r>
      </w:hyperlink>
    </w:p>
    <w:p w:rsidR="00047CC3" w:rsidRDefault="00047CC3" w:rsidP="00047CC3">
      <w:pPr>
        <w:numPr>
          <w:ilvl w:val="0"/>
          <w:numId w:val="2"/>
        </w:numPr>
        <w:rPr>
          <w:sz w:val="20"/>
          <w:szCs w:val="20"/>
        </w:rPr>
      </w:pPr>
      <w:r>
        <w:rPr>
          <w:sz w:val="20"/>
          <w:szCs w:val="20"/>
        </w:rPr>
        <w:t xml:space="preserve">Indiana University plagiarism tutorials and tests:  </w:t>
      </w:r>
      <w:hyperlink r:id="rId13" w:history="1">
        <w:r w:rsidRPr="00545382">
          <w:rPr>
            <w:rStyle w:val="Hyperlink"/>
            <w:sz w:val="20"/>
            <w:szCs w:val="20"/>
          </w:rPr>
          <w:t>https://plagiarism.iu.edu/index.html</w:t>
        </w:r>
      </w:hyperlink>
    </w:p>
    <w:p w:rsidR="00047CC3" w:rsidRDefault="00012FF7" w:rsidP="00012FF7">
      <w:pPr>
        <w:numPr>
          <w:ilvl w:val="0"/>
          <w:numId w:val="2"/>
        </w:numPr>
        <w:rPr>
          <w:sz w:val="20"/>
          <w:szCs w:val="20"/>
        </w:rPr>
      </w:pPr>
      <w:r>
        <w:rPr>
          <w:sz w:val="20"/>
          <w:szCs w:val="20"/>
        </w:rPr>
        <w:t xml:space="preserve">Links to writing centers and resources, gathered by Howard Community College Writing Center: </w:t>
      </w:r>
      <w:hyperlink r:id="rId14" w:history="1">
        <w:r w:rsidRPr="00545382">
          <w:rPr>
            <w:rStyle w:val="Hyperlink"/>
            <w:sz w:val="20"/>
            <w:szCs w:val="20"/>
          </w:rPr>
          <w:t>https://www.howardcc.edu/services-support/academic-support/learning-assistance-tutoring/howl-online-writing-lab/</w:t>
        </w:r>
      </w:hyperlink>
    </w:p>
    <w:p w:rsidR="00012FF7" w:rsidRDefault="00012FF7" w:rsidP="00012FF7">
      <w:pPr>
        <w:numPr>
          <w:ilvl w:val="0"/>
          <w:numId w:val="2"/>
        </w:numPr>
        <w:rPr>
          <w:sz w:val="20"/>
          <w:szCs w:val="20"/>
        </w:rPr>
      </w:pPr>
      <w:r>
        <w:rPr>
          <w:sz w:val="20"/>
          <w:szCs w:val="20"/>
        </w:rPr>
        <w:t xml:space="preserve">Citations:  a short intro to notes/bibliography format, by U. of Wisconsin Writing Center: </w:t>
      </w:r>
      <w:hyperlink r:id="rId15" w:history="1">
        <w:r w:rsidRPr="00545382">
          <w:rPr>
            <w:rStyle w:val="Hyperlink"/>
            <w:sz w:val="20"/>
            <w:szCs w:val="20"/>
          </w:rPr>
          <w:t>https://writing.wisc.edu/handbook/documentation/docchicago/notes-bibliography/</w:t>
        </w:r>
      </w:hyperlink>
    </w:p>
    <w:p w:rsidR="00012FF7" w:rsidRDefault="00012FF7" w:rsidP="00012FF7">
      <w:pPr>
        <w:numPr>
          <w:ilvl w:val="0"/>
          <w:numId w:val="2"/>
        </w:numPr>
        <w:rPr>
          <w:sz w:val="20"/>
          <w:szCs w:val="20"/>
        </w:rPr>
      </w:pPr>
      <w:r>
        <w:rPr>
          <w:sz w:val="20"/>
          <w:szCs w:val="20"/>
        </w:rPr>
        <w:t>How Senator Walsh plagiarized his thesis:</w:t>
      </w:r>
      <w:r w:rsidRPr="00012FF7">
        <w:t xml:space="preserve"> </w:t>
      </w:r>
      <w:hyperlink r:id="rId16" w:history="1">
        <w:r w:rsidRPr="00545382">
          <w:rPr>
            <w:rStyle w:val="Hyperlink"/>
            <w:sz w:val="20"/>
            <w:szCs w:val="20"/>
          </w:rPr>
          <w:t>https://www.nytimes.com/interactive/2014/07/23/us/politics/john-walsh-final-paper-plagiarism.html</w:t>
        </w:r>
      </w:hyperlink>
    </w:p>
    <w:p w:rsidR="00012FF7" w:rsidRDefault="006C426B" w:rsidP="006C426B">
      <w:pPr>
        <w:numPr>
          <w:ilvl w:val="0"/>
          <w:numId w:val="2"/>
        </w:numPr>
        <w:rPr>
          <w:sz w:val="20"/>
          <w:szCs w:val="20"/>
        </w:rPr>
      </w:pPr>
      <w:r>
        <w:rPr>
          <w:sz w:val="20"/>
          <w:szCs w:val="20"/>
        </w:rPr>
        <w:t xml:space="preserve">HHS Office of Research Integrity standards: </w:t>
      </w:r>
      <w:hyperlink r:id="rId17" w:history="1">
        <w:r w:rsidRPr="00545382">
          <w:rPr>
            <w:rStyle w:val="Hyperlink"/>
            <w:sz w:val="20"/>
            <w:szCs w:val="20"/>
          </w:rPr>
          <w:t>https://ori.hhs.gov/avoiding-plagiarism-self-plagiarism-and-other-questionable-writing-practices-guide-ethical-writing</w:t>
        </w:r>
      </w:hyperlink>
    </w:p>
    <w:p w:rsidR="006C426B" w:rsidRDefault="006C426B" w:rsidP="006C426B">
      <w:pPr>
        <w:numPr>
          <w:ilvl w:val="0"/>
          <w:numId w:val="2"/>
        </w:numPr>
        <w:rPr>
          <w:sz w:val="20"/>
          <w:szCs w:val="20"/>
        </w:rPr>
      </w:pPr>
      <w:r>
        <w:rPr>
          <w:sz w:val="20"/>
          <w:szCs w:val="20"/>
        </w:rPr>
        <w:t xml:space="preserve">McCormick Seminary policy on proper use of sources and responses to misuse and plagiarism – pp. 44-47 of the McCormick Academic Catalog at: </w:t>
      </w:r>
      <w:hyperlink r:id="rId18" w:history="1">
        <w:r w:rsidRPr="00545382">
          <w:rPr>
            <w:rStyle w:val="Hyperlink"/>
            <w:sz w:val="20"/>
            <w:szCs w:val="20"/>
          </w:rPr>
          <w:t>https://static1.squarespace.com/static/5fd4065a674bc6778f3da855/t/615c758d2e5e4e1fe4ba9023/1633449358175/Academic+Catalog+2021-2022+-+final.pdf</w:t>
        </w:r>
      </w:hyperlink>
    </w:p>
    <w:p w:rsidR="00094E57" w:rsidRPr="00094E57" w:rsidRDefault="00094E57" w:rsidP="00094E57">
      <w:pPr>
        <w:numPr>
          <w:ilvl w:val="0"/>
          <w:numId w:val="2"/>
        </w:numPr>
        <w:rPr>
          <w:sz w:val="20"/>
          <w:szCs w:val="20"/>
        </w:rPr>
      </w:pPr>
      <w:r>
        <w:rPr>
          <w:sz w:val="20"/>
          <w:szCs w:val="20"/>
        </w:rPr>
        <w:t>Go and do not do lik</w:t>
      </w:r>
      <w:r w:rsidRPr="00094E57">
        <w:rPr>
          <w:sz w:val="20"/>
          <w:szCs w:val="20"/>
        </w:rPr>
        <w:t xml:space="preserve">ewise: stories of plagiarism and pain: </w:t>
      </w:r>
      <w:hyperlink r:id="rId19" w:history="1">
        <w:r w:rsidRPr="00545382">
          <w:rPr>
            <w:rStyle w:val="Hyperlink"/>
            <w:sz w:val="20"/>
            <w:szCs w:val="20"/>
          </w:rPr>
          <w:t>https://noogatoday.6amcity.com/resignation-of-tennessee-temple-president-rooted-in-past-plagiarism/</w:t>
        </w:r>
      </w:hyperlink>
    </w:p>
    <w:p w:rsidR="00012FF7" w:rsidRDefault="00012FF7" w:rsidP="00012FF7">
      <w:pPr>
        <w:rPr>
          <w:sz w:val="20"/>
          <w:szCs w:val="20"/>
        </w:rPr>
      </w:pPr>
    </w:p>
    <w:p w:rsidR="00094E57" w:rsidRDefault="00094E57" w:rsidP="00012FF7">
      <w:pPr>
        <w:rPr>
          <w:sz w:val="20"/>
          <w:szCs w:val="20"/>
        </w:rPr>
      </w:pPr>
    </w:p>
    <w:p w:rsidR="00094E57" w:rsidRDefault="00094E57" w:rsidP="00012FF7">
      <w:pPr>
        <w:rPr>
          <w:sz w:val="20"/>
          <w:szCs w:val="20"/>
        </w:rPr>
      </w:pPr>
    </w:p>
    <w:p w:rsidR="00094E57" w:rsidRDefault="00094E57" w:rsidP="00012FF7">
      <w:pPr>
        <w:rPr>
          <w:sz w:val="20"/>
          <w:szCs w:val="20"/>
        </w:rPr>
      </w:pPr>
    </w:p>
    <w:p w:rsidR="00094E57" w:rsidRPr="00094E57" w:rsidRDefault="00094E57" w:rsidP="00094E57">
      <w:pPr>
        <w:jc w:val="center"/>
        <w:rPr>
          <w:sz w:val="40"/>
          <w:szCs w:val="40"/>
        </w:rPr>
      </w:pPr>
    </w:p>
    <w:p w:rsidR="00094E57" w:rsidRDefault="00094E57" w:rsidP="00094E57">
      <w:pPr>
        <w:ind w:left="360"/>
        <w:jc w:val="center"/>
        <w:rPr>
          <w:sz w:val="20"/>
          <w:szCs w:val="20"/>
        </w:rPr>
      </w:pPr>
      <w:r w:rsidRPr="00094E57">
        <w:rPr>
          <w:sz w:val="40"/>
          <w:szCs w:val="40"/>
        </w:rPr>
        <w:lastRenderedPageBreak/>
        <w:t>Examples of misuse:</w:t>
      </w:r>
    </w:p>
    <w:tbl>
      <w:tblPr>
        <w:tblStyle w:val="TableGrid"/>
        <w:tblW w:w="0" w:type="auto"/>
        <w:tblLook w:val="04A0" w:firstRow="1" w:lastRow="0" w:firstColumn="1" w:lastColumn="0" w:noHBand="0" w:noVBand="1"/>
      </w:tblPr>
      <w:tblGrid>
        <w:gridCol w:w="9350"/>
      </w:tblGrid>
      <w:tr w:rsidR="001A4D64" w:rsidTr="00492D35">
        <w:tc>
          <w:tcPr>
            <w:tcW w:w="9350" w:type="dxa"/>
          </w:tcPr>
          <w:p w:rsidR="004F05E2" w:rsidRPr="00CB500F" w:rsidRDefault="001A4D64" w:rsidP="00492D35">
            <w:pPr>
              <w:rPr>
                <w:sz w:val="20"/>
                <w:szCs w:val="20"/>
              </w:rPr>
            </w:pPr>
            <w:r w:rsidRPr="00CB500F">
              <w:rPr>
                <w:b/>
                <w:sz w:val="20"/>
                <w:szCs w:val="20"/>
              </w:rPr>
              <w:t>Example ONE</w:t>
            </w:r>
            <w:r w:rsidRPr="00CB500F">
              <w:rPr>
                <w:sz w:val="20"/>
                <w:szCs w:val="20"/>
              </w:rPr>
              <w:t>:</w:t>
            </w:r>
          </w:p>
          <w:p w:rsidR="001A4D64" w:rsidRPr="00CB500F" w:rsidRDefault="001A4D64" w:rsidP="00492D35">
            <w:pPr>
              <w:rPr>
                <w:sz w:val="20"/>
                <w:szCs w:val="20"/>
              </w:rPr>
            </w:pPr>
            <w:r w:rsidRPr="00CB500F">
              <w:rPr>
                <w:color w:val="70AD47" w:themeColor="accent6"/>
                <w:sz w:val="20"/>
                <w:szCs w:val="20"/>
              </w:rPr>
              <w:t>Original text [Shelley, p. 184</w:t>
            </w:r>
            <w:r w:rsidRPr="00CB500F">
              <w:rPr>
                <w:sz w:val="20"/>
                <w:szCs w:val="20"/>
              </w:rPr>
              <w:t>]:</w:t>
            </w:r>
            <w:r w:rsidR="004F05E2" w:rsidRPr="00CB500F">
              <w:rPr>
                <w:sz w:val="20"/>
                <w:szCs w:val="20"/>
              </w:rPr>
              <w:t xml:space="preserve"> </w:t>
            </w:r>
            <w:r w:rsidRPr="00CB500F">
              <w:rPr>
                <w:sz w:val="20"/>
                <w:szCs w:val="20"/>
              </w:rPr>
              <w:t>The gift made the pope a temporal ruler over the Papal States, a strip of territory that extended diagonally across Italy from coast to coast.</w:t>
            </w:r>
          </w:p>
          <w:p w:rsidR="001A4D64" w:rsidRDefault="001A4D64" w:rsidP="004F05E2">
            <w:r w:rsidRPr="00CB500F">
              <w:rPr>
                <w:color w:val="70AD47" w:themeColor="accent6"/>
                <w:sz w:val="20"/>
                <w:szCs w:val="20"/>
              </w:rPr>
              <w:t>Student paper</w:t>
            </w:r>
            <w:r w:rsidR="004F05E2" w:rsidRPr="00CB500F">
              <w:rPr>
                <w:sz w:val="20"/>
                <w:szCs w:val="20"/>
              </w:rPr>
              <w:t xml:space="preserve">:                           </w:t>
            </w:r>
            <w:r w:rsidRPr="00CB500F">
              <w:rPr>
                <w:sz w:val="20"/>
                <w:szCs w:val="20"/>
              </w:rPr>
              <w:t>The gift made the pope a temporal ruler over the Papal States, a strip of territory that extended diagonally across Italy from coast to coast.</w:t>
            </w:r>
          </w:p>
        </w:tc>
      </w:tr>
    </w:tbl>
    <w:p w:rsidR="00571F07" w:rsidRDefault="00571F07" w:rsidP="00571F07"/>
    <w:tbl>
      <w:tblPr>
        <w:tblStyle w:val="TableGrid"/>
        <w:tblW w:w="0" w:type="auto"/>
        <w:tblLook w:val="04A0" w:firstRow="1" w:lastRow="0" w:firstColumn="1" w:lastColumn="0" w:noHBand="0" w:noVBand="1"/>
      </w:tblPr>
      <w:tblGrid>
        <w:gridCol w:w="9350"/>
      </w:tblGrid>
      <w:tr w:rsidR="00571F07" w:rsidTr="00571F07">
        <w:tc>
          <w:tcPr>
            <w:tcW w:w="9350" w:type="dxa"/>
          </w:tcPr>
          <w:p w:rsidR="004F05E2" w:rsidRPr="00CB500F" w:rsidRDefault="001A4D64" w:rsidP="00571F07">
            <w:pPr>
              <w:rPr>
                <w:color w:val="70AD47" w:themeColor="accent6"/>
                <w:sz w:val="20"/>
                <w:szCs w:val="20"/>
              </w:rPr>
            </w:pPr>
            <w:r w:rsidRPr="00CB500F">
              <w:rPr>
                <w:b/>
                <w:sz w:val="20"/>
                <w:szCs w:val="20"/>
              </w:rPr>
              <w:t>Example TWO</w:t>
            </w:r>
            <w:r w:rsidRPr="00CB500F">
              <w:rPr>
                <w:color w:val="70AD47" w:themeColor="accent6"/>
                <w:sz w:val="20"/>
                <w:szCs w:val="20"/>
              </w:rPr>
              <w:t xml:space="preserve">.    </w:t>
            </w:r>
          </w:p>
          <w:p w:rsidR="00571F07" w:rsidRPr="00CB500F" w:rsidRDefault="00571F07" w:rsidP="00571F07">
            <w:pPr>
              <w:rPr>
                <w:sz w:val="20"/>
                <w:szCs w:val="20"/>
              </w:rPr>
            </w:pPr>
            <w:r w:rsidRPr="00CB500F">
              <w:rPr>
                <w:color w:val="70AD47" w:themeColor="accent6"/>
                <w:sz w:val="20"/>
                <w:szCs w:val="20"/>
              </w:rPr>
              <w:t xml:space="preserve">Original text </w:t>
            </w:r>
            <w:r w:rsidR="00DD173F" w:rsidRPr="00CB500F">
              <w:rPr>
                <w:color w:val="70AD47" w:themeColor="accent6"/>
                <w:sz w:val="20"/>
                <w:szCs w:val="20"/>
              </w:rPr>
              <w:t>[</w:t>
            </w:r>
            <w:r w:rsidRPr="00CB500F">
              <w:rPr>
                <w:color w:val="70AD47" w:themeColor="accent6"/>
                <w:sz w:val="20"/>
                <w:szCs w:val="20"/>
              </w:rPr>
              <w:t>Gonzalez, p. 281</w:t>
            </w:r>
            <w:r w:rsidR="00DD173F" w:rsidRPr="00CB500F">
              <w:rPr>
                <w:color w:val="70AD47" w:themeColor="accent6"/>
                <w:sz w:val="20"/>
                <w:szCs w:val="20"/>
              </w:rPr>
              <w:t>]</w:t>
            </w:r>
            <w:r w:rsidRPr="00CB500F">
              <w:rPr>
                <w:sz w:val="20"/>
                <w:szCs w:val="20"/>
              </w:rPr>
              <w:t>:</w:t>
            </w:r>
            <w:r w:rsidR="004F05E2" w:rsidRPr="00CB500F">
              <w:rPr>
                <w:sz w:val="20"/>
                <w:szCs w:val="20"/>
              </w:rPr>
              <w:t xml:space="preserve"> </w:t>
            </w:r>
            <w:r w:rsidRPr="00CB500F">
              <w:rPr>
                <w:sz w:val="20"/>
                <w:szCs w:val="20"/>
              </w:rPr>
              <w:t xml:space="preserve">The word pope simply means “Father,” and in early times was used to refer to any important and respected bishop. Thus, there are documents referring to Pope Cyprian or Carthage, or to Pope Athanasius of Alexandria. In the West the title was eventually reserved for the bishops of Rome, but in the East it continued to be used with more liberality. In any case, what is important is not the origin of the title of pope, but rather how the bishop of Rome came to enjoy the authority that he had in the middle ages, and still has in the Roman Catholic Church. </w:t>
            </w:r>
          </w:p>
          <w:p w:rsidR="00571F07" w:rsidRDefault="00571F07" w:rsidP="004F05E2">
            <w:r w:rsidRPr="00CB500F">
              <w:rPr>
                <w:color w:val="70AD47" w:themeColor="accent6"/>
                <w:sz w:val="20"/>
                <w:szCs w:val="20"/>
              </w:rPr>
              <w:t>Student paper</w:t>
            </w:r>
            <w:r w:rsidRPr="00CB500F">
              <w:rPr>
                <w:sz w:val="20"/>
                <w:szCs w:val="20"/>
              </w:rPr>
              <w:t>:</w:t>
            </w:r>
            <w:r w:rsidR="004F05E2" w:rsidRPr="00CB500F">
              <w:rPr>
                <w:sz w:val="20"/>
                <w:szCs w:val="20"/>
              </w:rPr>
              <w:t xml:space="preserve">                                </w:t>
            </w:r>
            <w:r w:rsidRPr="00CB500F">
              <w:rPr>
                <w:sz w:val="20"/>
                <w:szCs w:val="20"/>
              </w:rPr>
              <w:t>The word pope simply means “Father,” and in early times was used to refer to any important and respected bishop. Thus, there are documents referring to Pope Cyprian or Carthage, or to Pope Athanasius of Alexandria. In the West the title was eventually reserved for the bishops of Rome, but in the East it continued to be used with more liberality. In any case, what is important is not the origin of the title of pope, but rather how the bishop of Rome came to enjoy the authority that he had in the middle ages, and still has in the Roman Catholic Church.</w:t>
            </w:r>
            <w:r w:rsidRPr="00CB500F">
              <w:rPr>
                <w:rStyle w:val="FootnoteReference"/>
                <w:sz w:val="20"/>
                <w:szCs w:val="20"/>
              </w:rPr>
              <w:footnoteReference w:id="1"/>
            </w:r>
          </w:p>
        </w:tc>
      </w:tr>
    </w:tbl>
    <w:p w:rsidR="00571F07" w:rsidRDefault="00571F07" w:rsidP="00571F07"/>
    <w:tbl>
      <w:tblPr>
        <w:tblStyle w:val="TableGrid"/>
        <w:tblW w:w="0" w:type="auto"/>
        <w:tblLook w:val="04A0" w:firstRow="1" w:lastRow="0" w:firstColumn="1" w:lastColumn="0" w:noHBand="0" w:noVBand="1"/>
      </w:tblPr>
      <w:tblGrid>
        <w:gridCol w:w="9350"/>
      </w:tblGrid>
      <w:tr w:rsidR="00DD173F" w:rsidTr="00DD173F">
        <w:tc>
          <w:tcPr>
            <w:tcW w:w="9350" w:type="dxa"/>
          </w:tcPr>
          <w:p w:rsidR="005E5267" w:rsidRPr="00CB500F" w:rsidRDefault="004F05E2" w:rsidP="00DD173F">
            <w:pPr>
              <w:rPr>
                <w:sz w:val="20"/>
                <w:szCs w:val="20"/>
              </w:rPr>
            </w:pPr>
            <w:r w:rsidRPr="00CB500F">
              <w:rPr>
                <w:b/>
                <w:sz w:val="20"/>
                <w:szCs w:val="20"/>
              </w:rPr>
              <w:t>Example THREE</w:t>
            </w:r>
            <w:r w:rsidR="001A4D64" w:rsidRPr="00CB500F">
              <w:rPr>
                <w:sz w:val="20"/>
                <w:szCs w:val="20"/>
              </w:rPr>
              <w:t xml:space="preserve">:  </w:t>
            </w:r>
          </w:p>
          <w:p w:rsidR="004F05E2" w:rsidRPr="00CB500F" w:rsidRDefault="00DD173F" w:rsidP="00DD173F">
            <w:pPr>
              <w:rPr>
                <w:sz w:val="20"/>
                <w:szCs w:val="20"/>
              </w:rPr>
            </w:pPr>
            <w:r w:rsidRPr="00CB500F">
              <w:rPr>
                <w:color w:val="70AD47" w:themeColor="accent6"/>
                <w:sz w:val="20"/>
                <w:szCs w:val="20"/>
              </w:rPr>
              <w:t>Original text [Gonzalez p. 274 and 277]</w:t>
            </w:r>
            <w:r w:rsidRPr="00CB500F">
              <w:rPr>
                <w:sz w:val="20"/>
                <w:szCs w:val="20"/>
              </w:rPr>
              <w:t xml:space="preserve">: At the same time as some of the various Germanic invasions were taking place, the Irish church was flourishing. Since it retained much of its earlier faith and culture, Ireland soon began sending missionaries to other countries, most notably to Scotland. The most famous of these missionaries was Columba, who settled on the small island of Iona with twelve companions, probably in 563 </w:t>
            </w:r>
            <w:proofErr w:type="spellStart"/>
            <w:r w:rsidRPr="00CB500F">
              <w:rPr>
                <w:sz w:val="20"/>
                <w:szCs w:val="20"/>
              </w:rPr>
              <w:t>ce</w:t>
            </w:r>
            <w:proofErr w:type="spellEnd"/>
            <w:r w:rsidRPr="00CB500F">
              <w:rPr>
                <w:sz w:val="20"/>
                <w:szCs w:val="20"/>
              </w:rPr>
              <w:t>. The monastery that they founded there became a</w:t>
            </w:r>
            <w:r w:rsidR="004F05E2" w:rsidRPr="00CB500F">
              <w:rPr>
                <w:sz w:val="20"/>
                <w:szCs w:val="20"/>
              </w:rPr>
              <w:t xml:space="preserve"> center of missions to Scotland…</w:t>
            </w:r>
            <w:r w:rsidRPr="00CB500F">
              <w:rPr>
                <w:sz w:val="20"/>
                <w:szCs w:val="20"/>
              </w:rPr>
              <w:t xml:space="preserve"> </w:t>
            </w:r>
          </w:p>
          <w:p w:rsidR="00DD173F" w:rsidRDefault="00DD173F" w:rsidP="005E5267">
            <w:r w:rsidRPr="00CB500F">
              <w:rPr>
                <w:color w:val="70AD47" w:themeColor="accent6"/>
                <w:sz w:val="20"/>
                <w:szCs w:val="20"/>
              </w:rPr>
              <w:t>Student paper</w:t>
            </w:r>
            <w:r w:rsidRPr="00CB500F">
              <w:rPr>
                <w:sz w:val="20"/>
                <w:szCs w:val="20"/>
              </w:rPr>
              <w:t xml:space="preserve">: Around the time of the Germanic invasions the Irish churches were flourishing… Retaining the culture and faith of earlier Christian movements, Ireland began sending missionaries to Scotland. The missionary Columba settled on the small island of Iona with twelve companions around (563) and founded the monastery that eventually became the center of missions for all of Scotland. </w:t>
            </w:r>
            <w:r w:rsidRPr="00CB500F">
              <w:rPr>
                <w:rStyle w:val="FootnoteReference"/>
                <w:sz w:val="20"/>
                <w:szCs w:val="20"/>
              </w:rPr>
              <w:footnoteReference w:id="2"/>
            </w:r>
          </w:p>
        </w:tc>
      </w:tr>
    </w:tbl>
    <w:p w:rsidR="00094E57" w:rsidRDefault="00094E57" w:rsidP="00D6458A">
      <w:pPr>
        <w:jc w:val="center"/>
        <w:rPr>
          <w:b/>
          <w:sz w:val="40"/>
          <w:szCs w:val="40"/>
        </w:rPr>
      </w:pPr>
      <w:r>
        <w:rPr>
          <w:b/>
          <w:sz w:val="40"/>
          <w:szCs w:val="40"/>
        </w:rPr>
        <w:t xml:space="preserve"> </w:t>
      </w:r>
    </w:p>
    <w:p w:rsidR="00094E57" w:rsidRDefault="00094E57" w:rsidP="00D6458A">
      <w:pPr>
        <w:jc w:val="center"/>
        <w:rPr>
          <w:b/>
          <w:sz w:val="40"/>
          <w:szCs w:val="40"/>
        </w:rPr>
      </w:pPr>
    </w:p>
    <w:p w:rsidR="00094E57" w:rsidRDefault="00094E57" w:rsidP="00D6458A">
      <w:pPr>
        <w:jc w:val="center"/>
        <w:rPr>
          <w:b/>
          <w:sz w:val="40"/>
          <w:szCs w:val="40"/>
        </w:rPr>
      </w:pPr>
    </w:p>
    <w:p w:rsidR="00094E57" w:rsidRDefault="00094E57" w:rsidP="00D6458A">
      <w:pPr>
        <w:jc w:val="center"/>
        <w:rPr>
          <w:b/>
          <w:sz w:val="40"/>
          <w:szCs w:val="40"/>
        </w:rPr>
      </w:pPr>
    </w:p>
    <w:p w:rsidR="00094E57" w:rsidRDefault="00094E57" w:rsidP="00D6458A">
      <w:pPr>
        <w:jc w:val="center"/>
        <w:rPr>
          <w:b/>
          <w:sz w:val="40"/>
          <w:szCs w:val="40"/>
        </w:rPr>
      </w:pPr>
    </w:p>
    <w:p w:rsidR="00875FFB" w:rsidRPr="00D6458A" w:rsidRDefault="00875FFB" w:rsidP="00D6458A">
      <w:pPr>
        <w:jc w:val="center"/>
        <w:rPr>
          <w:b/>
          <w:sz w:val="40"/>
          <w:szCs w:val="40"/>
        </w:rPr>
      </w:pPr>
      <w:proofErr w:type="spellStart"/>
      <w:proofErr w:type="gramStart"/>
      <w:r w:rsidRPr="00D6458A">
        <w:rPr>
          <w:b/>
          <w:sz w:val="40"/>
          <w:szCs w:val="40"/>
        </w:rPr>
        <w:lastRenderedPageBreak/>
        <w:t>Paraphasing</w:t>
      </w:r>
      <w:proofErr w:type="spellEnd"/>
      <w:r w:rsidRPr="00D6458A">
        <w:rPr>
          <w:b/>
          <w:sz w:val="40"/>
          <w:szCs w:val="40"/>
        </w:rPr>
        <w:t xml:space="preserve">  and</w:t>
      </w:r>
      <w:proofErr w:type="gramEnd"/>
      <w:r w:rsidRPr="00D6458A">
        <w:rPr>
          <w:b/>
          <w:sz w:val="40"/>
          <w:szCs w:val="40"/>
        </w:rPr>
        <w:t xml:space="preserve"> plagiarizing</w:t>
      </w:r>
    </w:p>
    <w:p w:rsidR="00875FFB" w:rsidRDefault="00875FFB" w:rsidP="00875FFB">
      <w:pPr>
        <w:rPr>
          <w:sz w:val="20"/>
          <w:szCs w:val="20"/>
        </w:rPr>
      </w:pPr>
    </w:p>
    <w:p w:rsidR="00875FFB" w:rsidRDefault="00875FFB" w:rsidP="00875FFB">
      <w:pPr>
        <w:rPr>
          <w:sz w:val="20"/>
          <w:szCs w:val="20"/>
        </w:rPr>
      </w:pPr>
      <w:r>
        <w:rPr>
          <w:sz w:val="20"/>
          <w:szCs w:val="20"/>
        </w:rPr>
        <w:t>Here is how one site presents the topic:</w:t>
      </w:r>
    </w:p>
    <w:tbl>
      <w:tblPr>
        <w:tblStyle w:val="TableGrid"/>
        <w:tblW w:w="0" w:type="auto"/>
        <w:tblLook w:val="04A0" w:firstRow="1" w:lastRow="0" w:firstColumn="1" w:lastColumn="0" w:noHBand="0" w:noVBand="1"/>
      </w:tblPr>
      <w:tblGrid>
        <w:gridCol w:w="9350"/>
      </w:tblGrid>
      <w:tr w:rsidR="00875FFB" w:rsidTr="00875FFB">
        <w:tc>
          <w:tcPr>
            <w:tcW w:w="9350" w:type="dxa"/>
          </w:tcPr>
          <w:p w:rsidR="00875FFB" w:rsidRPr="00875FFB" w:rsidRDefault="00875FFB" w:rsidP="00875FFB">
            <w:pPr>
              <w:shd w:val="clear" w:color="auto" w:fill="FFFFFF"/>
              <w:spacing w:before="100" w:beforeAutospacing="1" w:after="100" w:afterAutospacing="1"/>
              <w:outlineLvl w:val="0"/>
              <w:rPr>
                <w:rFonts w:ascii="Helvetica" w:eastAsia="Times New Roman" w:hAnsi="Helvetica" w:cs="Helvetica"/>
                <w:b/>
                <w:bCs/>
                <w:color w:val="000000"/>
                <w:spacing w:val="-6"/>
                <w:kern w:val="36"/>
                <w:sz w:val="60"/>
                <w:szCs w:val="60"/>
              </w:rPr>
            </w:pPr>
            <w:r w:rsidRPr="00875FFB">
              <w:rPr>
                <w:rFonts w:ascii="Helvetica" w:eastAsia="Times New Roman" w:hAnsi="Helvetica" w:cs="Helvetica"/>
                <w:b/>
                <w:bCs/>
                <w:color w:val="000000"/>
                <w:spacing w:val="-6"/>
                <w:kern w:val="36"/>
                <w:sz w:val="60"/>
                <w:szCs w:val="60"/>
              </w:rPr>
              <w:t>How similar is too similar?</w:t>
            </w:r>
          </w:p>
          <w:p w:rsidR="00875FFB" w:rsidRPr="00875FFB" w:rsidRDefault="00875FFB" w:rsidP="00875FFB">
            <w:pPr>
              <w:shd w:val="clear" w:color="auto" w:fill="FFFFFF"/>
              <w:spacing w:before="100" w:beforeAutospacing="1" w:after="100" w:afterAutospacing="1"/>
              <w:outlineLvl w:val="1"/>
              <w:rPr>
                <w:rFonts w:ascii="Helvetica" w:eastAsia="Times New Roman" w:hAnsi="Helvetica" w:cs="Helvetica"/>
                <w:color w:val="000000"/>
                <w:spacing w:val="-6"/>
                <w:sz w:val="48"/>
                <w:szCs w:val="48"/>
              </w:rPr>
            </w:pPr>
            <w:r w:rsidRPr="00875FFB">
              <w:rPr>
                <w:rFonts w:ascii="Helvetica" w:eastAsia="Times New Roman" w:hAnsi="Helvetica" w:cs="Helvetica"/>
                <w:color w:val="000000"/>
                <w:spacing w:val="-6"/>
                <w:sz w:val="48"/>
                <w:szCs w:val="48"/>
              </w:rPr>
              <w:t>When does similarity become plagiarism?</w:t>
            </w:r>
          </w:p>
          <w:p w:rsidR="00875FFB" w:rsidRPr="00875FFB" w:rsidRDefault="00875FFB" w:rsidP="00875FFB">
            <w:pPr>
              <w:shd w:val="clear" w:color="auto" w:fill="FFFFFF"/>
              <w:rPr>
                <w:rFonts w:ascii="Helvetica" w:eastAsia="Times New Roman" w:hAnsi="Helvetica" w:cs="Helvetica"/>
                <w:color w:val="00B0F0"/>
                <w:sz w:val="18"/>
                <w:szCs w:val="18"/>
              </w:rPr>
            </w:pPr>
            <w:r w:rsidRPr="00875FFB">
              <w:rPr>
                <w:rFonts w:ascii="Helvetica" w:eastAsia="Times New Roman" w:hAnsi="Helvetica" w:cs="Helvetica"/>
                <w:color w:val="000000"/>
                <w:sz w:val="18"/>
                <w:szCs w:val="18"/>
              </w:rPr>
              <w:t>Published February 27, 2018</w:t>
            </w:r>
            <w:r>
              <w:rPr>
                <w:rFonts w:ascii="Helvetica" w:eastAsia="Times New Roman" w:hAnsi="Helvetica" w:cs="Helvetica"/>
                <w:color w:val="000000"/>
                <w:sz w:val="18"/>
                <w:szCs w:val="18"/>
              </w:rPr>
              <w:t xml:space="preserve">     </w:t>
            </w:r>
            <w:r w:rsidRPr="00047CC3">
              <w:rPr>
                <w:rFonts w:ascii="Helvetica" w:eastAsia="Times New Roman" w:hAnsi="Helvetica" w:cs="Helvetica"/>
                <w:color w:val="00B0F0"/>
                <w:sz w:val="18"/>
                <w:szCs w:val="18"/>
              </w:rPr>
              <w:t>at https://www.plagiarism.org/blog/2018/02/27/how-similar-is-too-similar</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When many students first start learning about plagiarism and citation, one of the first questions they often ask is “How similar is too similar?”</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Unfortunately, this question, while understandable, isn’t very helpful when trying to understand plagiarism. Plagiarism is about citation, not duplication, and it’s possible to use passages of text verbatim without plagiarism as long as it is quoted and cited correctly.</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Often times, the question is asked with reference to paraphrasing: When is a work changed enough so that it doesn’t need to be quoted but can be considered original?</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However, once again, the question isn’t very helpful. Paraphrasing isn’t about changing the words of the original source, but about writing the ideas in your own words. If you’re paraphrasing correctly, none of the original verbiage should be present.</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In short, when writing an essay, there’s no time in which you should be altering the words of a source in hopes of making them original. Anything copied from the source should be quoted and cited accordingly and all other writing should be as original as possible.</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But that doesn’t mean that any matching text is automatically a case of plagiarism. In fact, a 0% matching score is often as suspicious as a high percentage matching.</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This is because even if two essays are written completely independently, there’s a good chance that they will have some overlapping text between them. This is especially true if they are written on the same topic.</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 xml:space="preserve">This includes common phrases, relevant expressions, </w:t>
            </w:r>
            <w:proofErr w:type="spellStart"/>
            <w:r w:rsidRPr="00875FFB">
              <w:rPr>
                <w:rFonts w:ascii="Helvetica" w:eastAsia="Times New Roman" w:hAnsi="Helvetica" w:cs="Helvetica"/>
                <w:color w:val="000000"/>
                <w:sz w:val="24"/>
                <w:szCs w:val="24"/>
              </w:rPr>
              <w:t>cliches</w:t>
            </w:r>
            <w:proofErr w:type="spellEnd"/>
            <w:r w:rsidRPr="00875FFB">
              <w:rPr>
                <w:rFonts w:ascii="Helvetica" w:eastAsia="Times New Roman" w:hAnsi="Helvetica" w:cs="Helvetica"/>
                <w:color w:val="000000"/>
                <w:sz w:val="24"/>
                <w:szCs w:val="24"/>
              </w:rPr>
              <w:t xml:space="preserve"> and even some passages that may only have one way to say it properly.</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lastRenderedPageBreak/>
              <w:t>In short, matching text, by itself, is not an indication of plagiarism. To determine if matching text is plagiarism a human needs to evaluate that the text was copied inappropriately and not cited correctly.</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Plagiarism detection services are powerful tools, but they are meant to aid human evaluation, not replace it.</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That being said, it’s also possible to plagiarize without copying text at all. One can plagiarize ideas and information just as easily as they can text. So having information and ideas that are not common knowledge but not cited can also be plagiarism.</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What that means is that, even if your words are original, your work can still be a plagiarism if your ideas and information are not and are not cited.</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While this may seem frightening and like there are infinite ways to fall into the “trap” of plagiarism, the solution is actually very simple: Citation.</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As long as you do your own writing and cite your information as well as any quotes you use, you should be fine.</w:t>
            </w:r>
          </w:p>
          <w:p w:rsidR="00875FFB" w:rsidRP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After all, the golden rule of avoiding plagiarism is this: When in doubt, cite!</w:t>
            </w:r>
          </w:p>
          <w:p w:rsidR="00875FFB" w:rsidRDefault="00875FFB" w:rsidP="00875FFB">
            <w:pPr>
              <w:shd w:val="clear" w:color="auto" w:fill="FFFFFF"/>
              <w:spacing w:before="100" w:beforeAutospacing="1" w:after="100" w:afterAutospacing="1"/>
              <w:rPr>
                <w:rFonts w:ascii="Helvetica" w:eastAsia="Times New Roman" w:hAnsi="Helvetica" w:cs="Helvetica"/>
                <w:color w:val="000000"/>
                <w:sz w:val="24"/>
                <w:szCs w:val="24"/>
              </w:rPr>
            </w:pPr>
            <w:r w:rsidRPr="00875FFB">
              <w:rPr>
                <w:rFonts w:ascii="Helvetica" w:eastAsia="Times New Roman" w:hAnsi="Helvetica" w:cs="Helvetica"/>
                <w:color w:val="000000"/>
                <w:sz w:val="24"/>
                <w:szCs w:val="24"/>
              </w:rPr>
              <w:t>If you follow the golden rule, you should be fine.</w:t>
            </w:r>
          </w:p>
          <w:p w:rsidR="00875FFB" w:rsidRDefault="00875FFB" w:rsidP="00875FFB">
            <w:pPr>
              <w:rPr>
                <w:sz w:val="20"/>
                <w:szCs w:val="20"/>
              </w:rPr>
            </w:pPr>
            <w:r>
              <w:rPr>
                <w:rFonts w:ascii="Helvetica" w:eastAsia="Times New Roman" w:hAnsi="Helvetica" w:cs="Helvetica"/>
                <w:color w:val="000000"/>
                <w:sz w:val="24"/>
                <w:szCs w:val="24"/>
              </w:rPr>
              <w:t xml:space="preserve">(from </w:t>
            </w:r>
            <w:hyperlink r:id="rId20" w:history="1">
              <w:r w:rsidRPr="00545382">
                <w:rPr>
                  <w:rStyle w:val="Hyperlink"/>
                  <w:rFonts w:ascii="Helvetica" w:eastAsia="Times New Roman" w:hAnsi="Helvetica" w:cs="Helvetica"/>
                  <w:sz w:val="24"/>
                  <w:szCs w:val="24"/>
                </w:rPr>
                <w:t>https://www.plagiarism.org/blog/2018/02/27/how-similar-is-too-similar</w:t>
              </w:r>
            </w:hyperlink>
            <w:r>
              <w:rPr>
                <w:rFonts w:ascii="Helvetica" w:eastAsia="Times New Roman" w:hAnsi="Helvetica" w:cs="Helvetica"/>
                <w:color w:val="000000"/>
                <w:sz w:val="24"/>
                <w:szCs w:val="24"/>
              </w:rPr>
              <w:t>)</w:t>
            </w:r>
          </w:p>
        </w:tc>
      </w:tr>
    </w:tbl>
    <w:p w:rsidR="00875FFB" w:rsidRDefault="00875FFB" w:rsidP="00875FFB">
      <w:pPr>
        <w:rPr>
          <w:sz w:val="20"/>
          <w:szCs w:val="20"/>
        </w:rPr>
      </w:pPr>
    </w:p>
    <w:p w:rsidR="00875FFB" w:rsidRDefault="00875FFB" w:rsidP="00875FFB">
      <w:pPr>
        <w:rPr>
          <w:sz w:val="20"/>
          <w:szCs w:val="20"/>
        </w:rPr>
      </w:pPr>
    </w:p>
    <w:p w:rsidR="00875FFB" w:rsidRDefault="00875FFB" w:rsidP="00875FFB">
      <w:pPr>
        <w:rPr>
          <w:sz w:val="20"/>
          <w:szCs w:val="20"/>
        </w:rPr>
      </w:pPr>
      <w:r>
        <w:rPr>
          <w:sz w:val="20"/>
          <w:szCs w:val="20"/>
        </w:rPr>
        <w:t xml:space="preserve">I think the key quote </w:t>
      </w:r>
      <w:r w:rsidR="00F54CEB">
        <w:rPr>
          <w:sz w:val="20"/>
          <w:szCs w:val="20"/>
        </w:rPr>
        <w:t>from this essay on paraphrasing is here:</w:t>
      </w:r>
    </w:p>
    <w:tbl>
      <w:tblPr>
        <w:tblStyle w:val="TableGrid"/>
        <w:tblW w:w="0" w:type="auto"/>
        <w:tblLook w:val="04A0" w:firstRow="1" w:lastRow="0" w:firstColumn="1" w:lastColumn="0" w:noHBand="0" w:noVBand="1"/>
      </w:tblPr>
      <w:tblGrid>
        <w:gridCol w:w="9350"/>
      </w:tblGrid>
      <w:tr w:rsidR="00F54CEB" w:rsidTr="00F54CEB">
        <w:tc>
          <w:tcPr>
            <w:tcW w:w="9350" w:type="dxa"/>
          </w:tcPr>
          <w:p w:rsidR="00F54CEB" w:rsidRDefault="00F54CEB" w:rsidP="00047CC3">
            <w:pPr>
              <w:shd w:val="clear" w:color="auto" w:fill="FFFFFF"/>
              <w:spacing w:before="100" w:beforeAutospacing="1" w:after="100" w:afterAutospacing="1"/>
              <w:rPr>
                <w:sz w:val="20"/>
                <w:szCs w:val="20"/>
              </w:rPr>
            </w:pPr>
            <w:r>
              <w:rPr>
                <w:rFonts w:ascii="Helvetica" w:eastAsia="Times New Roman" w:hAnsi="Helvetica" w:cs="Helvetica"/>
                <w:color w:val="000000"/>
                <w:sz w:val="24"/>
                <w:szCs w:val="24"/>
              </w:rPr>
              <w:t>“</w:t>
            </w:r>
            <w:r w:rsidRPr="00875FFB">
              <w:rPr>
                <w:rFonts w:ascii="Helvetica" w:eastAsia="Times New Roman" w:hAnsi="Helvetica" w:cs="Helvetica"/>
                <w:color w:val="000000"/>
                <w:sz w:val="24"/>
                <w:szCs w:val="24"/>
              </w:rPr>
              <w:t xml:space="preserve">In short, when writing an essay, </w:t>
            </w:r>
            <w:r w:rsidRPr="00875FFB">
              <w:rPr>
                <w:rFonts w:ascii="Helvetica" w:eastAsia="Times New Roman" w:hAnsi="Helvetica" w:cs="Helvetica"/>
                <w:sz w:val="24"/>
                <w:szCs w:val="24"/>
                <w:highlight w:val="lightGray"/>
              </w:rPr>
              <w:t>there’s no time in which you should be altering the words of a source in hopes of making them original</w:t>
            </w:r>
            <w:r w:rsidRPr="00875FFB">
              <w:rPr>
                <w:rFonts w:ascii="Helvetica" w:eastAsia="Times New Roman" w:hAnsi="Helvetica" w:cs="Helvetica"/>
                <w:color w:val="000000"/>
                <w:sz w:val="24"/>
                <w:szCs w:val="24"/>
              </w:rPr>
              <w:t>. Anything copied from the source should be quoted and cited accordingly and all other writing should be as original as possible.</w:t>
            </w:r>
            <w:r>
              <w:rPr>
                <w:rFonts w:ascii="Helvetica" w:eastAsia="Times New Roman" w:hAnsi="Helvetica" w:cs="Helvetica"/>
                <w:color w:val="000000"/>
                <w:sz w:val="24"/>
                <w:szCs w:val="24"/>
              </w:rPr>
              <w:t>”</w:t>
            </w:r>
            <w:r w:rsidRPr="00F54CEB">
              <w:rPr>
                <w:rFonts w:ascii="Helvetica" w:eastAsia="Times New Roman" w:hAnsi="Helvetica" w:cs="Helvetica"/>
                <w:color w:val="000000"/>
                <w:sz w:val="24"/>
                <w:szCs w:val="24"/>
              </w:rPr>
              <w:t xml:space="preserve"> </w:t>
            </w:r>
          </w:p>
        </w:tc>
      </w:tr>
    </w:tbl>
    <w:p w:rsidR="00875FFB" w:rsidRDefault="001B3861" w:rsidP="00875FFB">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This quotation m</w:t>
      </w:r>
      <w:r w:rsidR="00047CC3">
        <w:rPr>
          <w:rFonts w:ascii="Helvetica" w:eastAsia="Times New Roman" w:hAnsi="Helvetica" w:cs="Helvetica"/>
          <w:color w:val="000000"/>
          <w:sz w:val="24"/>
          <w:szCs w:val="24"/>
        </w:rPr>
        <w:t xml:space="preserve">akes two </w:t>
      </w:r>
      <w:r w:rsidR="00F54CEB">
        <w:rPr>
          <w:rFonts w:ascii="Helvetica" w:eastAsia="Times New Roman" w:hAnsi="Helvetica" w:cs="Helvetica"/>
          <w:color w:val="000000"/>
          <w:sz w:val="24"/>
          <w:szCs w:val="24"/>
        </w:rPr>
        <w:t>central point</w:t>
      </w:r>
      <w:r w:rsidR="00047CC3">
        <w:rPr>
          <w:rFonts w:ascii="Helvetica" w:eastAsia="Times New Roman" w:hAnsi="Helvetica" w:cs="Helvetica"/>
          <w:color w:val="000000"/>
          <w:sz w:val="24"/>
          <w:szCs w:val="24"/>
        </w:rPr>
        <w:t>s</w:t>
      </w:r>
      <w:r>
        <w:rPr>
          <w:rFonts w:ascii="Helvetica" w:eastAsia="Times New Roman" w:hAnsi="Helvetica" w:cs="Helvetica"/>
          <w:color w:val="000000"/>
          <w:sz w:val="24"/>
          <w:szCs w:val="24"/>
        </w:rPr>
        <w:t xml:space="preserve"> for all of us</w:t>
      </w:r>
      <w:r w:rsidR="00F54CEB">
        <w:rPr>
          <w:rFonts w:ascii="Helvetica" w:eastAsia="Times New Roman" w:hAnsi="Helvetica" w:cs="Helvetica"/>
          <w:color w:val="000000"/>
          <w:sz w:val="24"/>
          <w:szCs w:val="24"/>
        </w:rPr>
        <w:t>: if you are changing a text by moving words and clauses, by finding some creating rewording, then you are altering the source text in an attempt to make that source text into something that is yours – but it</w:t>
      </w:r>
      <w:r w:rsidR="00047CC3">
        <w:rPr>
          <w:rFonts w:ascii="Helvetica" w:eastAsia="Times New Roman" w:hAnsi="Helvetica" w:cs="Helvetica"/>
          <w:color w:val="000000"/>
          <w:sz w:val="24"/>
          <w:szCs w:val="24"/>
        </w:rPr>
        <w:t xml:space="preserve"> [still]</w:t>
      </w:r>
      <w:r w:rsidR="00F54CEB">
        <w:rPr>
          <w:rFonts w:ascii="Helvetica" w:eastAsia="Times New Roman" w:hAnsi="Helvetica" w:cs="Helvetica"/>
          <w:color w:val="000000"/>
          <w:sz w:val="24"/>
          <w:szCs w:val="24"/>
        </w:rPr>
        <w:t xml:space="preserve"> isn’t yours! The resulting text is neither true to the original nor expressive of your ideas. </w:t>
      </w:r>
      <w:r w:rsidR="00047CC3">
        <w:rPr>
          <w:rFonts w:ascii="Helvetica" w:eastAsia="Times New Roman" w:hAnsi="Helvetica" w:cs="Helvetica"/>
          <w:color w:val="000000"/>
          <w:sz w:val="24"/>
          <w:szCs w:val="24"/>
        </w:rPr>
        <w:t>The second point is that all the ideas and places you encountered should be documented so that your reader can find what you found!</w:t>
      </w:r>
    </w:p>
    <w:p w:rsidR="001B3861" w:rsidRDefault="001B3861" w:rsidP="00875FFB">
      <w:pPr>
        <w:shd w:val="clear" w:color="auto" w:fill="FFFFFF"/>
        <w:spacing w:before="100" w:beforeAutospacing="1" w:after="100" w:afterAutospacing="1" w:line="240" w:lineRule="auto"/>
        <w:rPr>
          <w:rFonts w:ascii="Helvetica" w:eastAsia="Times New Roman" w:hAnsi="Helvetica" w:cs="Helvetica"/>
          <w:color w:val="000000"/>
          <w:sz w:val="24"/>
          <w:szCs w:val="24"/>
        </w:rPr>
      </w:pPr>
    </w:p>
    <w:p w:rsidR="001B3861" w:rsidRDefault="001B3861" w:rsidP="00875FFB">
      <w:pPr>
        <w:shd w:val="clear" w:color="auto" w:fill="FFFFFF"/>
        <w:spacing w:before="100" w:beforeAutospacing="1" w:after="100" w:afterAutospacing="1" w:line="240" w:lineRule="auto"/>
        <w:rPr>
          <w:rFonts w:ascii="Helvetica" w:eastAsia="Times New Roman" w:hAnsi="Helvetica" w:cs="Helvetica"/>
          <w:color w:val="000000"/>
          <w:sz w:val="24"/>
          <w:szCs w:val="24"/>
        </w:rPr>
      </w:pPr>
    </w:p>
    <w:p w:rsidR="001B3861" w:rsidRDefault="001B3861" w:rsidP="00875FFB">
      <w:pPr>
        <w:shd w:val="clear" w:color="auto" w:fill="FFFFFF"/>
        <w:spacing w:before="100" w:beforeAutospacing="1" w:after="100" w:afterAutospacing="1" w:line="240" w:lineRule="auto"/>
        <w:rPr>
          <w:rFonts w:ascii="Helvetica" w:eastAsia="Times New Roman" w:hAnsi="Helvetica" w:cs="Helvetica"/>
          <w:color w:val="000000"/>
          <w:sz w:val="24"/>
          <w:szCs w:val="24"/>
        </w:rPr>
      </w:pPr>
    </w:p>
    <w:p w:rsidR="001B3861" w:rsidRDefault="001B3861" w:rsidP="00875FFB">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t>Example</w:t>
      </w:r>
      <w:r w:rsidR="00CA4B4D">
        <w:rPr>
          <w:rFonts w:ascii="Helvetica" w:eastAsia="Times New Roman" w:hAnsi="Helvetica" w:cs="Helvetica"/>
          <w:color w:val="000000"/>
          <w:sz w:val="24"/>
          <w:szCs w:val="24"/>
        </w:rPr>
        <w:t>s</w:t>
      </w:r>
      <w:r>
        <w:rPr>
          <w:rFonts w:ascii="Helvetica" w:eastAsia="Times New Roman" w:hAnsi="Helvetica" w:cs="Helvetica"/>
          <w:color w:val="000000"/>
          <w:sz w:val="24"/>
          <w:szCs w:val="24"/>
        </w:rPr>
        <w:t xml:space="preserve"> of paraphrase plagiarism</w:t>
      </w:r>
      <w:r w:rsidR="004711BB">
        <w:rPr>
          <w:rFonts w:ascii="Helvetica" w:eastAsia="Times New Roman" w:hAnsi="Helvetica" w:cs="Helvetica"/>
          <w:color w:val="000000"/>
          <w:sz w:val="24"/>
          <w:szCs w:val="24"/>
        </w:rPr>
        <w:t>: original source on left, student paper on right:</w:t>
      </w:r>
    </w:p>
    <w:p w:rsidR="00277C56" w:rsidRPr="004711BB" w:rsidRDefault="00277C56" w:rsidP="00875FFB">
      <w:pPr>
        <w:shd w:val="clear" w:color="auto" w:fill="FFFFFF"/>
        <w:spacing w:before="100" w:beforeAutospacing="1" w:after="100" w:afterAutospacing="1" w:line="240" w:lineRule="auto"/>
        <w:rPr>
          <w:rFonts w:ascii="Helvetica" w:eastAsia="Times New Roman" w:hAnsi="Helvetica" w:cs="Helvetica"/>
          <w:color w:val="000000"/>
          <w:sz w:val="36"/>
          <w:szCs w:val="36"/>
        </w:rPr>
      </w:pPr>
      <w:r w:rsidRPr="004711BB">
        <w:rPr>
          <w:rFonts w:ascii="Helvetica" w:eastAsia="Times New Roman" w:hAnsi="Helvetica" w:cs="Helvetica"/>
          <w:color w:val="000000"/>
          <w:sz w:val="36"/>
          <w:szCs w:val="36"/>
        </w:rPr>
        <w:t>Example A:</w:t>
      </w:r>
    </w:p>
    <w:tbl>
      <w:tblPr>
        <w:tblStyle w:val="TableGrid"/>
        <w:tblW w:w="0" w:type="auto"/>
        <w:tblLook w:val="04A0" w:firstRow="1" w:lastRow="0" w:firstColumn="1" w:lastColumn="0" w:noHBand="0" w:noVBand="1"/>
      </w:tblPr>
      <w:tblGrid>
        <w:gridCol w:w="4675"/>
        <w:gridCol w:w="4675"/>
      </w:tblGrid>
      <w:tr w:rsidR="001B3861" w:rsidRPr="004711BB" w:rsidTr="001B3861">
        <w:tc>
          <w:tcPr>
            <w:tcW w:w="4675" w:type="dxa"/>
          </w:tcPr>
          <w:p w:rsidR="001B3861" w:rsidRPr="004711BB" w:rsidRDefault="00CA4B4D" w:rsidP="00875FFB">
            <w:pPr>
              <w:spacing w:before="100" w:beforeAutospacing="1" w:after="100" w:afterAutospacing="1"/>
              <w:rPr>
                <w:rFonts w:ascii="Helvetica" w:eastAsia="Times New Roman" w:hAnsi="Helvetica" w:cs="Helvetica"/>
                <w:color w:val="000000"/>
                <w:sz w:val="36"/>
                <w:szCs w:val="36"/>
              </w:rPr>
            </w:pPr>
            <w:r w:rsidRPr="004711BB">
              <w:rPr>
                <w:rFonts w:ascii="Helvetica" w:eastAsia="Times New Roman" w:hAnsi="Helvetica" w:cs="Helvetica"/>
                <w:color w:val="000000"/>
                <w:sz w:val="36"/>
                <w:szCs w:val="36"/>
              </w:rPr>
              <w:t xml:space="preserve">Augustine was born in 354 CE, in the </w:t>
            </w:r>
            <w:r w:rsidRPr="004711BB">
              <w:rPr>
                <w:rFonts w:ascii="Helvetica" w:eastAsia="Times New Roman" w:hAnsi="Helvetica" w:cs="Helvetica"/>
                <w:color w:val="000000"/>
                <w:sz w:val="36"/>
                <w:szCs w:val="36"/>
                <w:highlight w:val="yellow"/>
              </w:rPr>
              <w:t>little town</w:t>
            </w:r>
            <w:r w:rsidRPr="004711BB">
              <w:rPr>
                <w:rFonts w:ascii="Helvetica" w:eastAsia="Times New Roman" w:hAnsi="Helvetica" w:cs="Helvetica"/>
                <w:color w:val="000000"/>
                <w:sz w:val="36"/>
                <w:szCs w:val="36"/>
              </w:rPr>
              <w:t xml:space="preserve"> of </w:t>
            </w:r>
            <w:proofErr w:type="spellStart"/>
            <w:r w:rsidRPr="004711BB">
              <w:rPr>
                <w:rFonts w:ascii="Helvetica" w:eastAsia="Times New Roman" w:hAnsi="Helvetica" w:cs="Helvetica"/>
                <w:color w:val="000000"/>
                <w:sz w:val="36"/>
                <w:szCs w:val="36"/>
              </w:rPr>
              <w:t>Tagast</w:t>
            </w:r>
            <w:proofErr w:type="spellEnd"/>
            <w:r w:rsidRPr="004711BB">
              <w:rPr>
                <w:rFonts w:ascii="Helvetica" w:eastAsia="Times New Roman" w:hAnsi="Helvetica" w:cs="Helvetica"/>
                <w:color w:val="000000"/>
                <w:sz w:val="36"/>
                <w:szCs w:val="36"/>
              </w:rPr>
              <w:t xml:space="preserve">, in North Africa. His father was a minor Roman official who followed the traditional pagan religion, But his mother, Monica, was a </w:t>
            </w:r>
            <w:r w:rsidRPr="004711BB">
              <w:rPr>
                <w:rFonts w:ascii="Helvetica" w:eastAsia="Times New Roman" w:hAnsi="Helvetica" w:cs="Helvetica"/>
                <w:color w:val="000000"/>
                <w:sz w:val="36"/>
                <w:szCs w:val="36"/>
                <w:highlight w:val="yellow"/>
              </w:rPr>
              <w:t>fervent</w:t>
            </w:r>
            <w:r w:rsidRPr="004711BB">
              <w:rPr>
                <w:rFonts w:ascii="Helvetica" w:eastAsia="Times New Roman" w:hAnsi="Helvetica" w:cs="Helvetica"/>
                <w:color w:val="000000"/>
                <w:sz w:val="36"/>
                <w:szCs w:val="36"/>
              </w:rPr>
              <w:t xml:space="preserve"> Christian.</w:t>
            </w:r>
          </w:p>
        </w:tc>
        <w:tc>
          <w:tcPr>
            <w:tcW w:w="4675" w:type="dxa"/>
          </w:tcPr>
          <w:p w:rsidR="001B3861" w:rsidRPr="004711BB" w:rsidRDefault="00CA4B4D" w:rsidP="00875FFB">
            <w:pPr>
              <w:spacing w:before="100" w:beforeAutospacing="1" w:after="100" w:afterAutospacing="1"/>
              <w:rPr>
                <w:rFonts w:ascii="Helvetica" w:eastAsia="Times New Roman" w:hAnsi="Helvetica" w:cs="Helvetica"/>
                <w:color w:val="000000"/>
                <w:sz w:val="36"/>
                <w:szCs w:val="36"/>
              </w:rPr>
            </w:pPr>
            <w:r w:rsidRPr="004711BB">
              <w:rPr>
                <w:rFonts w:ascii="Helvetica" w:eastAsia="Times New Roman" w:hAnsi="Helvetica" w:cs="Helvetica"/>
                <w:color w:val="000000"/>
                <w:sz w:val="36"/>
                <w:szCs w:val="36"/>
              </w:rPr>
              <w:t xml:space="preserve">Born in 354 </w:t>
            </w:r>
            <w:proofErr w:type="spellStart"/>
            <w:r w:rsidRPr="004711BB">
              <w:rPr>
                <w:rFonts w:ascii="Helvetica" w:eastAsia="Times New Roman" w:hAnsi="Helvetica" w:cs="Helvetica"/>
                <w:color w:val="000000"/>
                <w:sz w:val="36"/>
                <w:szCs w:val="36"/>
              </w:rPr>
              <w:t>ce</w:t>
            </w:r>
            <w:proofErr w:type="spellEnd"/>
            <w:r w:rsidRPr="004711BB">
              <w:rPr>
                <w:rFonts w:ascii="Helvetica" w:eastAsia="Times New Roman" w:hAnsi="Helvetica" w:cs="Helvetica"/>
                <w:color w:val="000000"/>
                <w:sz w:val="36"/>
                <w:szCs w:val="36"/>
              </w:rPr>
              <w:t xml:space="preserve"> in a </w:t>
            </w:r>
            <w:r w:rsidRPr="004711BB">
              <w:rPr>
                <w:rFonts w:ascii="Helvetica" w:eastAsia="Times New Roman" w:hAnsi="Helvetica" w:cs="Helvetica"/>
                <w:color w:val="000000"/>
                <w:sz w:val="36"/>
                <w:szCs w:val="36"/>
                <w:highlight w:val="yellow"/>
              </w:rPr>
              <w:t>small town</w:t>
            </w:r>
            <w:r w:rsidRPr="004711BB">
              <w:rPr>
                <w:rFonts w:ascii="Helvetica" w:eastAsia="Times New Roman" w:hAnsi="Helvetica" w:cs="Helvetica"/>
                <w:color w:val="000000"/>
                <w:sz w:val="36"/>
                <w:szCs w:val="36"/>
              </w:rPr>
              <w:t xml:space="preserve"> called </w:t>
            </w:r>
            <w:proofErr w:type="spellStart"/>
            <w:r w:rsidRPr="004711BB">
              <w:rPr>
                <w:rFonts w:ascii="Helvetica" w:eastAsia="Times New Roman" w:hAnsi="Helvetica" w:cs="Helvetica"/>
                <w:color w:val="000000"/>
                <w:sz w:val="36"/>
                <w:szCs w:val="36"/>
              </w:rPr>
              <w:t>Tagast</w:t>
            </w:r>
            <w:proofErr w:type="spellEnd"/>
            <w:r w:rsidRPr="004711BB">
              <w:rPr>
                <w:rFonts w:ascii="Helvetica" w:eastAsia="Times New Roman" w:hAnsi="Helvetica" w:cs="Helvetica"/>
                <w:color w:val="000000"/>
                <w:sz w:val="36"/>
                <w:szCs w:val="36"/>
              </w:rPr>
              <w:t xml:space="preserve">, in North Africa, Augustine’s parents consisted of his father who was a minor Roman official that followed the traditional paganism, and his mother, named Monica, who was a </w:t>
            </w:r>
            <w:r w:rsidRPr="004711BB">
              <w:rPr>
                <w:rFonts w:ascii="Helvetica" w:eastAsia="Times New Roman" w:hAnsi="Helvetica" w:cs="Helvetica"/>
                <w:color w:val="000000"/>
                <w:sz w:val="36"/>
                <w:szCs w:val="36"/>
                <w:highlight w:val="yellow"/>
              </w:rPr>
              <w:t>passionate</w:t>
            </w:r>
            <w:r w:rsidRPr="004711BB">
              <w:rPr>
                <w:rFonts w:ascii="Helvetica" w:eastAsia="Times New Roman" w:hAnsi="Helvetica" w:cs="Helvetica"/>
                <w:color w:val="000000"/>
                <w:sz w:val="36"/>
                <w:szCs w:val="36"/>
              </w:rPr>
              <w:t xml:space="preserve"> Christian</w:t>
            </w:r>
          </w:p>
        </w:tc>
      </w:tr>
    </w:tbl>
    <w:p w:rsidR="001B3861" w:rsidRPr="004711BB" w:rsidRDefault="001B3861" w:rsidP="00875FFB">
      <w:pPr>
        <w:shd w:val="clear" w:color="auto" w:fill="FFFFFF"/>
        <w:spacing w:before="100" w:beforeAutospacing="1" w:after="100" w:afterAutospacing="1" w:line="240" w:lineRule="auto"/>
        <w:rPr>
          <w:rFonts w:ascii="Helvetica" w:eastAsia="Times New Roman" w:hAnsi="Helvetica" w:cs="Helvetica"/>
          <w:color w:val="000000"/>
          <w:sz w:val="36"/>
          <w:szCs w:val="36"/>
        </w:rPr>
      </w:pPr>
    </w:p>
    <w:p w:rsidR="00277C56" w:rsidRPr="00875FFB" w:rsidRDefault="00277C56" w:rsidP="00875FFB">
      <w:pPr>
        <w:shd w:val="clear" w:color="auto" w:fill="FFFFFF"/>
        <w:spacing w:before="100" w:beforeAutospacing="1" w:after="100" w:afterAutospacing="1" w:line="240" w:lineRule="auto"/>
        <w:rPr>
          <w:rFonts w:ascii="Helvetica" w:eastAsia="Times New Roman" w:hAnsi="Helvetica" w:cs="Helvetica"/>
          <w:color w:val="000000"/>
          <w:sz w:val="36"/>
          <w:szCs w:val="36"/>
        </w:rPr>
      </w:pPr>
      <w:r w:rsidRPr="004711BB">
        <w:rPr>
          <w:rFonts w:ascii="Helvetica" w:eastAsia="Times New Roman" w:hAnsi="Helvetica" w:cs="Helvetica"/>
          <w:color w:val="000000"/>
          <w:sz w:val="36"/>
          <w:szCs w:val="36"/>
        </w:rPr>
        <w:t>Example B:</w:t>
      </w:r>
    </w:p>
    <w:tbl>
      <w:tblPr>
        <w:tblStyle w:val="TableGrid"/>
        <w:tblW w:w="0" w:type="auto"/>
        <w:tblLook w:val="04A0" w:firstRow="1" w:lastRow="0" w:firstColumn="1" w:lastColumn="0" w:noHBand="0" w:noVBand="1"/>
      </w:tblPr>
      <w:tblGrid>
        <w:gridCol w:w="4675"/>
        <w:gridCol w:w="4675"/>
      </w:tblGrid>
      <w:tr w:rsidR="00277C56" w:rsidRPr="004711BB" w:rsidTr="00277C56">
        <w:tc>
          <w:tcPr>
            <w:tcW w:w="4675" w:type="dxa"/>
          </w:tcPr>
          <w:p w:rsidR="00277C56" w:rsidRPr="004711BB" w:rsidRDefault="00277C56" w:rsidP="00875FFB">
            <w:pPr>
              <w:rPr>
                <w:sz w:val="36"/>
                <w:szCs w:val="36"/>
              </w:rPr>
            </w:pPr>
            <w:r w:rsidRPr="004711BB">
              <w:rPr>
                <w:sz w:val="36"/>
                <w:szCs w:val="36"/>
              </w:rPr>
              <w:t xml:space="preserve">That </w:t>
            </w:r>
            <w:r w:rsidRPr="004711BB">
              <w:rPr>
                <w:sz w:val="36"/>
                <w:szCs w:val="36"/>
                <w:highlight w:val="yellow"/>
              </w:rPr>
              <w:t>search</w:t>
            </w:r>
            <w:r w:rsidRPr="004711BB">
              <w:rPr>
                <w:sz w:val="36"/>
                <w:szCs w:val="36"/>
              </w:rPr>
              <w:t xml:space="preserve"> led the young student to Manichaeism. Th</w:t>
            </w:r>
            <w:r w:rsidR="004711BB">
              <w:rPr>
                <w:sz w:val="36"/>
                <w:szCs w:val="36"/>
              </w:rPr>
              <w:t>is religion was Persian in origi</w:t>
            </w:r>
            <w:r w:rsidRPr="004711BB">
              <w:rPr>
                <w:sz w:val="36"/>
                <w:szCs w:val="36"/>
              </w:rPr>
              <w:t xml:space="preserve">n, having been founded by a certain Mani in the third century. According to Mani, the </w:t>
            </w:r>
            <w:r w:rsidRPr="004711BB">
              <w:rPr>
                <w:sz w:val="36"/>
                <w:szCs w:val="36"/>
                <w:highlight w:val="yellow"/>
              </w:rPr>
              <w:t>human predicament</w:t>
            </w:r>
            <w:r w:rsidRPr="004711BB">
              <w:rPr>
                <w:sz w:val="36"/>
                <w:szCs w:val="36"/>
              </w:rPr>
              <w:t xml:space="preserve"> is the presence in each of us of two principles. One, which he calls light, is spiritual. The other, darkness, is matter.</w:t>
            </w:r>
          </w:p>
        </w:tc>
        <w:tc>
          <w:tcPr>
            <w:tcW w:w="4675" w:type="dxa"/>
          </w:tcPr>
          <w:p w:rsidR="00277C56" w:rsidRPr="004711BB" w:rsidRDefault="00277C56" w:rsidP="00875FFB">
            <w:pPr>
              <w:rPr>
                <w:sz w:val="36"/>
                <w:szCs w:val="36"/>
              </w:rPr>
            </w:pPr>
            <w:r w:rsidRPr="004711BB">
              <w:rPr>
                <w:sz w:val="36"/>
                <w:szCs w:val="36"/>
                <w:highlight w:val="yellow"/>
              </w:rPr>
              <w:t>Seeking the truth</w:t>
            </w:r>
            <w:r w:rsidRPr="004711BB">
              <w:rPr>
                <w:sz w:val="36"/>
                <w:szCs w:val="36"/>
              </w:rPr>
              <w:t xml:space="preserve"> led Augustine to Manichaeism, a religion of Persian origin. </w:t>
            </w:r>
            <w:proofErr w:type="spellStart"/>
            <w:r w:rsidRPr="004711BB">
              <w:rPr>
                <w:sz w:val="36"/>
                <w:szCs w:val="36"/>
              </w:rPr>
              <w:t>Manichaens</w:t>
            </w:r>
            <w:proofErr w:type="spellEnd"/>
            <w:r w:rsidRPr="004711BB">
              <w:rPr>
                <w:sz w:val="36"/>
                <w:szCs w:val="36"/>
              </w:rPr>
              <w:t xml:space="preserve"> based their belief on two principles, the light which is spiritual and the darkness which is matter. They believed the present </w:t>
            </w:r>
            <w:r w:rsidRPr="004711BB">
              <w:rPr>
                <w:sz w:val="36"/>
                <w:szCs w:val="36"/>
                <w:highlight w:val="yellow"/>
              </w:rPr>
              <w:t>human condition</w:t>
            </w:r>
            <w:r w:rsidRPr="004711BB">
              <w:rPr>
                <w:sz w:val="36"/>
                <w:szCs w:val="36"/>
              </w:rPr>
              <w:t xml:space="preserve"> was a result of these two mixing and salvation…</w:t>
            </w:r>
          </w:p>
        </w:tc>
      </w:tr>
    </w:tbl>
    <w:p w:rsidR="00875FFB" w:rsidRPr="004711BB" w:rsidRDefault="00875FFB" w:rsidP="00875FFB">
      <w:pPr>
        <w:rPr>
          <w:sz w:val="36"/>
          <w:szCs w:val="36"/>
        </w:rPr>
      </w:pPr>
    </w:p>
    <w:p w:rsidR="00277C56" w:rsidRPr="004711BB" w:rsidRDefault="00277C56" w:rsidP="00875FFB">
      <w:pPr>
        <w:rPr>
          <w:sz w:val="36"/>
          <w:szCs w:val="36"/>
        </w:rPr>
      </w:pPr>
      <w:r w:rsidRPr="004711BB">
        <w:rPr>
          <w:sz w:val="36"/>
          <w:szCs w:val="36"/>
        </w:rPr>
        <w:lastRenderedPageBreak/>
        <w:t>Example C:</w:t>
      </w:r>
    </w:p>
    <w:tbl>
      <w:tblPr>
        <w:tblStyle w:val="TableGrid"/>
        <w:tblW w:w="0" w:type="auto"/>
        <w:tblLook w:val="04A0" w:firstRow="1" w:lastRow="0" w:firstColumn="1" w:lastColumn="0" w:noHBand="0" w:noVBand="1"/>
      </w:tblPr>
      <w:tblGrid>
        <w:gridCol w:w="4675"/>
        <w:gridCol w:w="4675"/>
      </w:tblGrid>
      <w:tr w:rsidR="00277C56" w:rsidRPr="004711BB" w:rsidTr="00277C56">
        <w:tc>
          <w:tcPr>
            <w:tcW w:w="4675" w:type="dxa"/>
          </w:tcPr>
          <w:p w:rsidR="00277C56" w:rsidRPr="004711BB" w:rsidRDefault="00277C56" w:rsidP="00875FFB">
            <w:pPr>
              <w:rPr>
                <w:sz w:val="36"/>
                <w:szCs w:val="36"/>
              </w:rPr>
            </w:pPr>
            <w:r w:rsidRPr="004711BB">
              <w:rPr>
                <w:sz w:val="36"/>
                <w:szCs w:val="36"/>
              </w:rPr>
              <w:t xml:space="preserve">According to his </w:t>
            </w:r>
            <w:r w:rsidRPr="00D6458A">
              <w:rPr>
                <w:sz w:val="36"/>
                <w:szCs w:val="36"/>
                <w:highlight w:val="yellow"/>
              </w:rPr>
              <w:t>own</w:t>
            </w:r>
            <w:r w:rsidRPr="004711BB">
              <w:rPr>
                <w:sz w:val="36"/>
                <w:szCs w:val="36"/>
              </w:rPr>
              <w:t xml:space="preserve"> report he lived a wild life and in adolescence ‘</w:t>
            </w:r>
            <w:r w:rsidRPr="00D6458A">
              <w:rPr>
                <w:sz w:val="36"/>
                <w:szCs w:val="36"/>
                <w:highlight w:val="yellow"/>
              </w:rPr>
              <w:t>ran</w:t>
            </w:r>
            <w:r w:rsidRPr="004711BB">
              <w:rPr>
                <w:sz w:val="36"/>
                <w:szCs w:val="36"/>
              </w:rPr>
              <w:t xml:space="preserve"> wild with lust.’ He also remembered </w:t>
            </w:r>
            <w:r w:rsidRPr="00D6458A">
              <w:rPr>
                <w:sz w:val="36"/>
                <w:szCs w:val="36"/>
                <w:highlight w:val="yellow"/>
              </w:rPr>
              <w:t>lying</w:t>
            </w:r>
            <w:r w:rsidRPr="004711BB">
              <w:rPr>
                <w:sz w:val="36"/>
                <w:szCs w:val="36"/>
              </w:rPr>
              <w:t xml:space="preserve"> to his teachers and parents</w:t>
            </w:r>
          </w:p>
        </w:tc>
        <w:tc>
          <w:tcPr>
            <w:tcW w:w="4675" w:type="dxa"/>
          </w:tcPr>
          <w:p w:rsidR="00277C56" w:rsidRPr="004711BB" w:rsidRDefault="00277C56" w:rsidP="00875FFB">
            <w:pPr>
              <w:rPr>
                <w:sz w:val="36"/>
                <w:szCs w:val="36"/>
              </w:rPr>
            </w:pPr>
            <w:r w:rsidRPr="004711BB">
              <w:rPr>
                <w:sz w:val="36"/>
                <w:szCs w:val="36"/>
              </w:rPr>
              <w:t>According to his report Augustine used to live a “wild life” and in adolescence ‘</w:t>
            </w:r>
            <w:r w:rsidRPr="00D6458A">
              <w:rPr>
                <w:sz w:val="36"/>
                <w:szCs w:val="36"/>
                <w:highlight w:val="yellow"/>
              </w:rPr>
              <w:t>run</w:t>
            </w:r>
            <w:r w:rsidRPr="004711BB">
              <w:rPr>
                <w:sz w:val="36"/>
                <w:szCs w:val="36"/>
              </w:rPr>
              <w:t xml:space="preserve"> wild with lust,’ he </w:t>
            </w:r>
            <w:r w:rsidRPr="004711BB">
              <w:rPr>
                <w:sz w:val="36"/>
                <w:szCs w:val="36"/>
                <w:highlight w:val="yellow"/>
              </w:rPr>
              <w:t>lied</w:t>
            </w:r>
            <w:r w:rsidRPr="004711BB">
              <w:rPr>
                <w:sz w:val="36"/>
                <w:szCs w:val="36"/>
              </w:rPr>
              <w:t xml:space="preserve"> to his teachers, parents…</w:t>
            </w:r>
          </w:p>
        </w:tc>
      </w:tr>
    </w:tbl>
    <w:p w:rsidR="00277C56" w:rsidRPr="004711BB" w:rsidRDefault="00277C56" w:rsidP="00875FFB">
      <w:pPr>
        <w:rPr>
          <w:sz w:val="36"/>
          <w:szCs w:val="36"/>
        </w:rPr>
      </w:pPr>
    </w:p>
    <w:p w:rsidR="00875FFB" w:rsidRPr="004711BB" w:rsidRDefault="004711BB" w:rsidP="00875FFB">
      <w:pPr>
        <w:shd w:val="clear" w:color="auto" w:fill="FFFFFF"/>
        <w:spacing w:before="100" w:beforeAutospacing="1" w:after="100" w:afterAutospacing="1" w:line="240" w:lineRule="auto"/>
        <w:rPr>
          <w:rFonts w:ascii="Helvetica" w:eastAsia="Times New Roman" w:hAnsi="Helvetica" w:cs="Helvetica"/>
          <w:color w:val="000000"/>
          <w:sz w:val="36"/>
          <w:szCs w:val="36"/>
        </w:rPr>
      </w:pPr>
      <w:r w:rsidRPr="004711BB">
        <w:rPr>
          <w:rFonts w:ascii="Helvetica" w:eastAsia="Times New Roman" w:hAnsi="Helvetica" w:cs="Helvetica"/>
          <w:color w:val="000000"/>
          <w:sz w:val="36"/>
          <w:szCs w:val="36"/>
        </w:rPr>
        <w:t>Example D:</w:t>
      </w:r>
    </w:p>
    <w:tbl>
      <w:tblPr>
        <w:tblStyle w:val="TableGrid"/>
        <w:tblW w:w="0" w:type="auto"/>
        <w:tblLook w:val="04A0" w:firstRow="1" w:lastRow="0" w:firstColumn="1" w:lastColumn="0" w:noHBand="0" w:noVBand="1"/>
      </w:tblPr>
      <w:tblGrid>
        <w:gridCol w:w="4675"/>
        <w:gridCol w:w="4675"/>
      </w:tblGrid>
      <w:tr w:rsidR="004711BB" w:rsidRPr="004711BB" w:rsidTr="004711BB">
        <w:tc>
          <w:tcPr>
            <w:tcW w:w="4675" w:type="dxa"/>
          </w:tcPr>
          <w:p w:rsidR="004711BB" w:rsidRPr="004711BB" w:rsidRDefault="004711BB" w:rsidP="00875FFB">
            <w:pPr>
              <w:spacing w:before="100" w:beforeAutospacing="1" w:after="100" w:afterAutospacing="1"/>
              <w:rPr>
                <w:rFonts w:ascii="Helvetica" w:eastAsia="Times New Roman" w:hAnsi="Helvetica" w:cs="Helvetica"/>
                <w:color w:val="000000"/>
                <w:sz w:val="36"/>
                <w:szCs w:val="36"/>
              </w:rPr>
            </w:pPr>
            <w:r w:rsidRPr="004711BB">
              <w:rPr>
                <w:rFonts w:ascii="Helvetica" w:eastAsia="Times New Roman" w:hAnsi="Helvetica" w:cs="Helvetica"/>
                <w:color w:val="000000"/>
                <w:sz w:val="36"/>
                <w:szCs w:val="36"/>
              </w:rPr>
              <w:t xml:space="preserve">Biographers have given us </w:t>
            </w:r>
            <w:r w:rsidRPr="00D6458A">
              <w:rPr>
                <w:rFonts w:ascii="Helvetica" w:eastAsia="Times New Roman" w:hAnsi="Helvetica" w:cs="Helvetica"/>
                <w:color w:val="000000"/>
                <w:sz w:val="36"/>
                <w:szCs w:val="36"/>
                <w:highlight w:val="yellow"/>
              </w:rPr>
              <w:t>but little</w:t>
            </w:r>
            <w:r w:rsidRPr="004711BB">
              <w:rPr>
                <w:rFonts w:ascii="Helvetica" w:eastAsia="Times New Roman" w:hAnsi="Helvetica" w:cs="Helvetica"/>
                <w:color w:val="000000"/>
                <w:sz w:val="36"/>
                <w:szCs w:val="36"/>
              </w:rPr>
              <w:t xml:space="preserve"> information about her early life. </w:t>
            </w:r>
            <w:r w:rsidRPr="00D6458A">
              <w:rPr>
                <w:rFonts w:ascii="Helvetica" w:eastAsia="Times New Roman" w:hAnsi="Helvetica" w:cs="Helvetica"/>
                <w:color w:val="000000"/>
                <w:sz w:val="36"/>
                <w:szCs w:val="36"/>
                <w:highlight w:val="yellow"/>
              </w:rPr>
              <w:t>And we are probably</w:t>
            </w:r>
            <w:r w:rsidRPr="004711BB">
              <w:rPr>
                <w:rFonts w:ascii="Helvetica" w:eastAsia="Times New Roman" w:hAnsi="Helvetica" w:cs="Helvetica"/>
                <w:color w:val="000000"/>
                <w:sz w:val="36"/>
                <w:szCs w:val="36"/>
              </w:rPr>
              <w:t xml:space="preserve"> safe in assuming that she received the </w:t>
            </w:r>
            <w:r w:rsidRPr="00D6458A">
              <w:rPr>
                <w:rFonts w:ascii="Helvetica" w:eastAsia="Times New Roman" w:hAnsi="Helvetica" w:cs="Helvetica"/>
                <w:color w:val="000000"/>
                <w:sz w:val="36"/>
                <w:szCs w:val="36"/>
                <w:highlight w:val="yellow"/>
              </w:rPr>
              <w:t>greater part</w:t>
            </w:r>
            <w:r w:rsidRPr="004711BB">
              <w:rPr>
                <w:rFonts w:ascii="Helvetica" w:eastAsia="Times New Roman" w:hAnsi="Helvetica" w:cs="Helvetica"/>
                <w:color w:val="000000"/>
                <w:sz w:val="36"/>
                <w:szCs w:val="36"/>
              </w:rPr>
              <w:t xml:space="preserve"> of her early education from her father.</w:t>
            </w:r>
          </w:p>
        </w:tc>
        <w:tc>
          <w:tcPr>
            <w:tcW w:w="4675" w:type="dxa"/>
          </w:tcPr>
          <w:p w:rsidR="004711BB" w:rsidRPr="004711BB" w:rsidRDefault="004711BB" w:rsidP="00875FFB">
            <w:pPr>
              <w:spacing w:before="100" w:beforeAutospacing="1" w:after="100" w:afterAutospacing="1"/>
              <w:rPr>
                <w:rFonts w:ascii="Helvetica" w:eastAsia="Times New Roman" w:hAnsi="Helvetica" w:cs="Helvetica"/>
                <w:color w:val="000000"/>
                <w:sz w:val="36"/>
                <w:szCs w:val="36"/>
              </w:rPr>
            </w:pPr>
            <w:r w:rsidRPr="004711BB">
              <w:rPr>
                <w:rFonts w:ascii="Helvetica" w:eastAsia="Times New Roman" w:hAnsi="Helvetica" w:cs="Helvetica"/>
                <w:color w:val="000000"/>
                <w:sz w:val="36"/>
                <w:szCs w:val="36"/>
              </w:rPr>
              <w:t xml:space="preserve">Biographers have not been able to provide </w:t>
            </w:r>
            <w:r w:rsidRPr="00D6458A">
              <w:rPr>
                <w:rFonts w:ascii="Helvetica" w:eastAsia="Times New Roman" w:hAnsi="Helvetica" w:cs="Helvetica"/>
                <w:color w:val="000000"/>
                <w:sz w:val="36"/>
                <w:szCs w:val="36"/>
                <w:highlight w:val="yellow"/>
              </w:rPr>
              <w:t>much</w:t>
            </w:r>
            <w:r w:rsidRPr="004711BB">
              <w:rPr>
                <w:rFonts w:ascii="Helvetica" w:eastAsia="Times New Roman" w:hAnsi="Helvetica" w:cs="Helvetica"/>
                <w:color w:val="000000"/>
                <w:sz w:val="36"/>
                <w:szCs w:val="36"/>
              </w:rPr>
              <w:t xml:space="preserve"> information about her early life. It is safe to assume that </w:t>
            </w:r>
            <w:r w:rsidRPr="00D6458A">
              <w:rPr>
                <w:rFonts w:ascii="Helvetica" w:eastAsia="Times New Roman" w:hAnsi="Helvetica" w:cs="Helvetica"/>
                <w:color w:val="000000"/>
                <w:sz w:val="36"/>
                <w:szCs w:val="36"/>
                <w:highlight w:val="yellow"/>
              </w:rPr>
              <w:t>much</w:t>
            </w:r>
            <w:r w:rsidRPr="004711BB">
              <w:rPr>
                <w:rFonts w:ascii="Helvetica" w:eastAsia="Times New Roman" w:hAnsi="Helvetica" w:cs="Helvetica"/>
                <w:color w:val="000000"/>
                <w:sz w:val="36"/>
                <w:szCs w:val="36"/>
              </w:rPr>
              <w:t xml:space="preserve"> of her early life and education came from her father.</w:t>
            </w:r>
          </w:p>
        </w:tc>
      </w:tr>
    </w:tbl>
    <w:p w:rsidR="004711BB" w:rsidRPr="00875FFB" w:rsidRDefault="004711BB" w:rsidP="00875FFB">
      <w:pPr>
        <w:shd w:val="clear" w:color="auto" w:fill="FFFFFF"/>
        <w:spacing w:before="100" w:beforeAutospacing="1" w:after="100" w:afterAutospacing="1" w:line="240" w:lineRule="auto"/>
        <w:rPr>
          <w:rFonts w:ascii="Helvetica" w:eastAsia="Times New Roman" w:hAnsi="Helvetica" w:cs="Helvetica"/>
          <w:color w:val="000000"/>
          <w:sz w:val="36"/>
          <w:szCs w:val="36"/>
        </w:rPr>
      </w:pPr>
    </w:p>
    <w:p w:rsidR="00875FFB" w:rsidRDefault="00875FFB" w:rsidP="00875FFB">
      <w:pPr>
        <w:rPr>
          <w:sz w:val="20"/>
          <w:szCs w:val="20"/>
        </w:rPr>
      </w:pPr>
    </w:p>
    <w:p w:rsidR="00352517" w:rsidRDefault="00875FFB" w:rsidP="00B50EFA">
      <w:pPr>
        <w:jc w:val="right"/>
        <w:rPr>
          <w:sz w:val="20"/>
          <w:szCs w:val="20"/>
        </w:rPr>
      </w:pPr>
      <w:r>
        <w:rPr>
          <w:sz w:val="20"/>
          <w:szCs w:val="20"/>
        </w:rPr>
        <w:t xml:space="preserve"> </w:t>
      </w:r>
    </w:p>
    <w:p w:rsidR="00875FFB" w:rsidRPr="00CB500F" w:rsidRDefault="00875FFB" w:rsidP="00B50EFA">
      <w:pPr>
        <w:jc w:val="right"/>
        <w:rPr>
          <w:sz w:val="20"/>
          <w:szCs w:val="20"/>
        </w:rPr>
      </w:pPr>
      <w:bookmarkStart w:id="0" w:name="_GoBack"/>
      <w:bookmarkEnd w:id="0"/>
    </w:p>
    <w:sectPr w:rsidR="00875FFB" w:rsidRPr="00CB5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CB" w:rsidRDefault="00935DCB" w:rsidP="00571F07">
      <w:pPr>
        <w:spacing w:after="0" w:line="240" w:lineRule="auto"/>
      </w:pPr>
      <w:r>
        <w:separator/>
      </w:r>
    </w:p>
  </w:endnote>
  <w:endnote w:type="continuationSeparator" w:id="0">
    <w:p w:rsidR="00935DCB" w:rsidRDefault="00935DCB" w:rsidP="0057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CB" w:rsidRDefault="00935DCB" w:rsidP="00571F07">
      <w:pPr>
        <w:spacing w:after="0" w:line="240" w:lineRule="auto"/>
      </w:pPr>
      <w:r>
        <w:separator/>
      </w:r>
    </w:p>
  </w:footnote>
  <w:footnote w:type="continuationSeparator" w:id="0">
    <w:p w:rsidR="00935DCB" w:rsidRDefault="00935DCB" w:rsidP="00571F07">
      <w:pPr>
        <w:spacing w:after="0" w:line="240" w:lineRule="auto"/>
      </w:pPr>
      <w:r>
        <w:continuationSeparator/>
      </w:r>
    </w:p>
  </w:footnote>
  <w:footnote w:id="1">
    <w:p w:rsidR="00571F07" w:rsidRDefault="00571F07" w:rsidP="00571F07">
      <w:pPr>
        <w:pStyle w:val="FootnoteText"/>
      </w:pPr>
      <w:r>
        <w:rPr>
          <w:rStyle w:val="FootnoteReference"/>
        </w:rPr>
        <w:footnoteRef/>
      </w:r>
      <w:r>
        <w:t xml:space="preserve"> Gonzalez, chapter 27, pages 281-282.</w:t>
      </w:r>
    </w:p>
  </w:footnote>
  <w:footnote w:id="2">
    <w:p w:rsidR="00DD173F" w:rsidRDefault="00DD173F" w:rsidP="00DD173F">
      <w:pPr>
        <w:pStyle w:val="FootnoteText"/>
      </w:pPr>
      <w:r>
        <w:rPr>
          <w:rStyle w:val="FootnoteReference"/>
        </w:rPr>
        <w:footnoteRef/>
      </w:r>
      <w:r>
        <w:t xml:space="preserve"> Gonzalez, p. 274.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241"/>
    <w:multiLevelType w:val="hybridMultilevel"/>
    <w:tmpl w:val="94F4C2B2"/>
    <w:lvl w:ilvl="0" w:tplc="4F1E9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250C9"/>
    <w:multiLevelType w:val="hybridMultilevel"/>
    <w:tmpl w:val="EBF2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B0372"/>
    <w:multiLevelType w:val="hybridMultilevel"/>
    <w:tmpl w:val="7A5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07"/>
    <w:rsid w:val="00012FF7"/>
    <w:rsid w:val="000378F7"/>
    <w:rsid w:val="00047CC3"/>
    <w:rsid w:val="00094E57"/>
    <w:rsid w:val="001A4D64"/>
    <w:rsid w:val="001B3861"/>
    <w:rsid w:val="00277C56"/>
    <w:rsid w:val="002B75EF"/>
    <w:rsid w:val="00352517"/>
    <w:rsid w:val="00393A75"/>
    <w:rsid w:val="004711BB"/>
    <w:rsid w:val="004F05E2"/>
    <w:rsid w:val="00571F07"/>
    <w:rsid w:val="005E5267"/>
    <w:rsid w:val="00665F07"/>
    <w:rsid w:val="006C426B"/>
    <w:rsid w:val="007107AD"/>
    <w:rsid w:val="008154B2"/>
    <w:rsid w:val="00875FFB"/>
    <w:rsid w:val="00935DCB"/>
    <w:rsid w:val="00B50EFA"/>
    <w:rsid w:val="00BA0D49"/>
    <w:rsid w:val="00CA4B4D"/>
    <w:rsid w:val="00CB500F"/>
    <w:rsid w:val="00D6458A"/>
    <w:rsid w:val="00DD173F"/>
    <w:rsid w:val="00DF30FF"/>
    <w:rsid w:val="00F5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372A7-6857-476F-BEB2-7B8B5FB8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5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5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07"/>
    <w:pPr>
      <w:ind w:left="720"/>
      <w:contextualSpacing/>
    </w:pPr>
  </w:style>
  <w:style w:type="paragraph" w:styleId="FootnoteText">
    <w:name w:val="footnote text"/>
    <w:basedOn w:val="Normal"/>
    <w:link w:val="FootnoteTextChar"/>
    <w:uiPriority w:val="99"/>
    <w:semiHidden/>
    <w:unhideWhenUsed/>
    <w:rsid w:val="00571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F07"/>
    <w:rPr>
      <w:sz w:val="20"/>
      <w:szCs w:val="20"/>
    </w:rPr>
  </w:style>
  <w:style w:type="character" w:styleId="FootnoteReference">
    <w:name w:val="footnote reference"/>
    <w:basedOn w:val="DefaultParagraphFont"/>
    <w:uiPriority w:val="99"/>
    <w:semiHidden/>
    <w:unhideWhenUsed/>
    <w:rsid w:val="00571F07"/>
    <w:rPr>
      <w:vertAlign w:val="superscript"/>
    </w:rPr>
  </w:style>
  <w:style w:type="table" w:styleId="TableGrid">
    <w:name w:val="Table Grid"/>
    <w:basedOn w:val="TableNormal"/>
    <w:uiPriority w:val="39"/>
    <w:rsid w:val="0057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EFA"/>
    <w:rPr>
      <w:rFonts w:ascii="Segoe UI" w:hAnsi="Segoe UI" w:cs="Segoe UI"/>
      <w:sz w:val="18"/>
      <w:szCs w:val="18"/>
    </w:rPr>
  </w:style>
  <w:style w:type="character" w:customStyle="1" w:styleId="mw-mmv-filename">
    <w:name w:val="mw-mmv-filename"/>
    <w:basedOn w:val="DefaultParagraphFont"/>
    <w:rsid w:val="000378F7"/>
  </w:style>
  <w:style w:type="character" w:styleId="Hyperlink">
    <w:name w:val="Hyperlink"/>
    <w:basedOn w:val="DefaultParagraphFont"/>
    <w:uiPriority w:val="99"/>
    <w:unhideWhenUsed/>
    <w:rsid w:val="00875FFB"/>
    <w:rPr>
      <w:color w:val="0563C1" w:themeColor="hyperlink"/>
      <w:u w:val="single"/>
    </w:rPr>
  </w:style>
  <w:style w:type="character" w:customStyle="1" w:styleId="Heading1Char">
    <w:name w:val="Heading 1 Char"/>
    <w:basedOn w:val="DefaultParagraphFont"/>
    <w:link w:val="Heading1"/>
    <w:uiPriority w:val="9"/>
    <w:rsid w:val="00875F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5F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5F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4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5281">
      <w:bodyDiv w:val="1"/>
      <w:marLeft w:val="0"/>
      <w:marRight w:val="0"/>
      <w:marTop w:val="0"/>
      <w:marBottom w:val="0"/>
      <w:divBdr>
        <w:top w:val="none" w:sz="0" w:space="0" w:color="auto"/>
        <w:left w:val="none" w:sz="0" w:space="0" w:color="auto"/>
        <w:bottom w:val="none" w:sz="0" w:space="0" w:color="auto"/>
        <w:right w:val="none" w:sz="0" w:space="0" w:color="auto"/>
      </w:divBdr>
      <w:divsChild>
        <w:div w:id="1376270057">
          <w:marLeft w:val="0"/>
          <w:marRight w:val="0"/>
          <w:marTop w:val="0"/>
          <w:marBottom w:val="0"/>
          <w:divBdr>
            <w:top w:val="none" w:sz="0" w:space="0" w:color="auto"/>
            <w:left w:val="none" w:sz="0" w:space="0" w:color="auto"/>
            <w:bottom w:val="none" w:sz="0" w:space="0" w:color="auto"/>
            <w:right w:val="none" w:sz="0" w:space="0" w:color="auto"/>
          </w:divBdr>
          <w:divsChild>
            <w:div w:id="6591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giarism.iu.edu/index.html" TargetMode="External"/><Relationship Id="rId18" Type="http://schemas.openxmlformats.org/officeDocument/2006/relationships/hyperlink" Target="https://static1.squarespace.com/static/5fd4065a674bc6778f3da855/t/615c758d2e5e4e1fe4ba9023/1633449358175/Academic+Catalog+2021-2022+-+fin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lagiarism.org/understanding-plagiarism" TargetMode="External"/><Relationship Id="rId17" Type="http://schemas.openxmlformats.org/officeDocument/2006/relationships/hyperlink" Target="https://ori.hhs.gov/avoiding-plagiarism-self-plagiarism-and-other-questionable-writing-practices-guide-ethical-writing" TargetMode="External"/><Relationship Id="rId2" Type="http://schemas.openxmlformats.org/officeDocument/2006/relationships/numbering" Target="numbering.xml"/><Relationship Id="rId16" Type="http://schemas.openxmlformats.org/officeDocument/2006/relationships/hyperlink" Target="https://www.nytimes.com/interactive/2014/07/23/us/politics/john-walsh-final-paper-plagiarism.html" TargetMode="External"/><Relationship Id="rId20" Type="http://schemas.openxmlformats.org/officeDocument/2006/relationships/hyperlink" Target="https://www.plagiarism.org/blog/2018/02/27/how-similar-is-too-simi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nethsawyer.org" TargetMode="External"/><Relationship Id="rId5" Type="http://schemas.openxmlformats.org/officeDocument/2006/relationships/webSettings" Target="webSettings.xml"/><Relationship Id="rId15" Type="http://schemas.openxmlformats.org/officeDocument/2006/relationships/hyperlink" Target="https://writing.wisc.edu/handbook/documentation/docchicago/notes-bibliography/" TargetMode="External"/><Relationship Id="rId10" Type="http://schemas.openxmlformats.org/officeDocument/2006/relationships/hyperlink" Target="mailto:ksawyer@mccormick.edu" TargetMode="External"/><Relationship Id="rId19" Type="http://schemas.openxmlformats.org/officeDocument/2006/relationships/hyperlink" Target="https://noogatoday.6amcity.com/resignation-of-tennessee-temple-president-rooted-in-past-plagiaris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owardcc.edu/services-support/academic-support/learning-assistance-tutoring/howl-online-writing-la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3B10-7AE3-4E88-8805-47ECBAB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Sawyer</dc:creator>
  <cp:keywords/>
  <dc:description/>
  <cp:lastModifiedBy>Ken Sawyer</cp:lastModifiedBy>
  <cp:revision>2</cp:revision>
  <cp:lastPrinted>2019-04-13T20:38:00Z</cp:lastPrinted>
  <dcterms:created xsi:type="dcterms:W3CDTF">2021-11-09T18:13:00Z</dcterms:created>
  <dcterms:modified xsi:type="dcterms:W3CDTF">2021-11-09T18:13:00Z</dcterms:modified>
</cp:coreProperties>
</file>